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73F" w:rsidRPr="00F52136" w:rsidRDefault="0078673F" w:rsidP="0078673F">
      <w:bookmarkStart w:id="0" w:name="_GoBack"/>
      <w:bookmarkEnd w:id="0"/>
      <w:r>
        <w:rPr>
          <w:b/>
        </w:rPr>
        <w:t>Paving Their Way and Earning Their Pay:</w:t>
      </w:r>
      <w:r>
        <w:t xml:space="preserve"> </w:t>
      </w:r>
      <w:r>
        <w:rPr>
          <w:b/>
        </w:rPr>
        <w:t>Economic Survival Experiences of Immigrants in East Toronto</w:t>
      </w:r>
    </w:p>
    <w:p w:rsidR="0078673F" w:rsidRDefault="0078673F" w:rsidP="0078673F">
      <w:pPr>
        <w:jc w:val="center"/>
        <w:rPr>
          <w:b/>
        </w:rPr>
      </w:pPr>
    </w:p>
    <w:p w:rsidR="0078673F" w:rsidRPr="00C15BAF" w:rsidRDefault="0078673F" w:rsidP="0078673F">
      <w:r w:rsidRPr="00C15BAF">
        <w:t>Keren Gottfried</w:t>
      </w:r>
      <w:r w:rsidRPr="00C15BAF">
        <w:rPr>
          <w:rStyle w:val="FootnoteReference"/>
        </w:rPr>
        <w:footnoteReference w:id="1"/>
      </w:r>
      <w:r w:rsidRPr="00C15BAF">
        <w:t>, John Shields</w:t>
      </w:r>
      <w:r w:rsidRPr="00C15BAF">
        <w:rPr>
          <w:rStyle w:val="FootnoteReference"/>
        </w:rPr>
        <w:footnoteReference w:id="2"/>
      </w:r>
      <w:r w:rsidRPr="00C15BAF">
        <w:t>, Nasima Akter</w:t>
      </w:r>
      <w:r w:rsidRPr="00C15BAF">
        <w:rPr>
          <w:rStyle w:val="FootnoteReference"/>
        </w:rPr>
        <w:footnoteReference w:id="3"/>
      </w:r>
      <w:r w:rsidRPr="00C15BAF">
        <w:t>, Diane Dyson</w:t>
      </w:r>
      <w:r w:rsidRPr="00C15BAF">
        <w:rPr>
          <w:rStyle w:val="FootnoteReference"/>
        </w:rPr>
        <w:footnoteReference w:id="4"/>
      </w:r>
      <w:r w:rsidRPr="00C15BAF">
        <w:t>,</w:t>
      </w:r>
      <w:r w:rsidR="00267B2F">
        <w:t xml:space="preserve"> </w:t>
      </w:r>
      <w:r w:rsidRPr="00C15BAF">
        <w:t>Sevgul Topkara-Sarsu</w:t>
      </w:r>
      <w:r w:rsidRPr="00C15BAF">
        <w:rPr>
          <w:rStyle w:val="FootnoteReference"/>
        </w:rPr>
        <w:footnoteReference w:id="5"/>
      </w:r>
      <w:r>
        <w:t>, Haweiya Egeh</w:t>
      </w:r>
      <w:r>
        <w:rPr>
          <w:rStyle w:val="FootnoteReference"/>
        </w:rPr>
        <w:footnoteReference w:id="6"/>
      </w:r>
      <w:r>
        <w:t>, Sandra Guerra</w:t>
      </w:r>
      <w:r>
        <w:rPr>
          <w:rStyle w:val="FootnoteReference"/>
        </w:rPr>
        <w:footnoteReference w:id="7"/>
      </w:r>
    </w:p>
    <w:p w:rsidR="0078673F" w:rsidRPr="00C15BAF" w:rsidRDefault="0078673F" w:rsidP="0078673F"/>
    <w:p w:rsidR="0078673F" w:rsidRPr="00C15BAF" w:rsidRDefault="0078673F" w:rsidP="0078673F">
      <w:pPr>
        <w:rPr>
          <w:b/>
          <w:sz w:val="20"/>
          <w:szCs w:val="20"/>
        </w:rPr>
      </w:pPr>
      <w:r w:rsidRPr="00C15BAF">
        <w:rPr>
          <w:b/>
          <w:sz w:val="20"/>
          <w:szCs w:val="20"/>
        </w:rPr>
        <w:t xml:space="preserve">ABSTRACT: </w:t>
      </w:r>
    </w:p>
    <w:p w:rsidR="0078673F" w:rsidRPr="00C15BAF" w:rsidRDefault="0078673F" w:rsidP="0078673F">
      <w:pPr>
        <w:rPr>
          <w:sz w:val="20"/>
          <w:szCs w:val="20"/>
        </w:rPr>
      </w:pPr>
    </w:p>
    <w:p w:rsidR="0078673F" w:rsidRPr="00C15BAF" w:rsidRDefault="0078673F" w:rsidP="0078673F">
      <w:pPr>
        <w:ind w:firstLine="720"/>
        <w:jc w:val="both"/>
        <w:rPr>
          <w:b/>
        </w:rPr>
      </w:pPr>
      <w:r w:rsidRPr="00C15BAF">
        <w:t>This paper lies at the intersection of precarious labour and immigrant employment experiences. The labour market has evolved over the past few decades such that jobs are increasingly precarious - poorly paid, insecure, and lacking in employee protections. Immigrants are overrepresented among those working precarious jobs and face compounded challenges to achieving socio-economic stability. Immigrants, especially immigrant women, experience heightened exploitation and marginalization in the process of trying to economically and socially integrate into Canadian society. The paper investigates how immigrants living in an east Toronto ethnic enclave navigates the labour market and survive precarious and informal employment realities. It makes use of a unique empirical survey of this community to help shed light on the economic lives of this population.</w:t>
      </w:r>
      <w:r w:rsidRPr="00C15BAF">
        <w:rPr>
          <w:b/>
        </w:rPr>
        <w:t xml:space="preserve"> </w:t>
      </w:r>
    </w:p>
    <w:p w:rsidR="0078673F" w:rsidRPr="00C15BAF" w:rsidRDefault="0078673F" w:rsidP="0078673F">
      <w:pPr>
        <w:rPr>
          <w:b/>
          <w:sz w:val="20"/>
          <w:szCs w:val="20"/>
        </w:rPr>
      </w:pPr>
    </w:p>
    <w:p w:rsidR="0078673F" w:rsidRPr="00C15BAF" w:rsidRDefault="0078673F" w:rsidP="0078673F">
      <w:pPr>
        <w:rPr>
          <w:b/>
          <w:sz w:val="20"/>
          <w:szCs w:val="20"/>
        </w:rPr>
      </w:pPr>
      <w:r w:rsidRPr="00C15BAF">
        <w:rPr>
          <w:b/>
          <w:sz w:val="20"/>
          <w:szCs w:val="20"/>
        </w:rPr>
        <w:t>KEYWORDS: immigrants, informal economy, community research, neoliberalism</w:t>
      </w:r>
      <w:r w:rsidR="005E2B2E">
        <w:rPr>
          <w:b/>
          <w:sz w:val="20"/>
          <w:szCs w:val="20"/>
        </w:rPr>
        <w:t>, precarious work</w:t>
      </w:r>
    </w:p>
    <w:p w:rsidR="0078673F" w:rsidRPr="00C15BAF" w:rsidRDefault="0078673F" w:rsidP="0078673F">
      <w:pPr>
        <w:ind w:firstLine="720"/>
        <w:jc w:val="both"/>
      </w:pPr>
    </w:p>
    <w:p w:rsidR="0078673F" w:rsidRDefault="0078673F" w:rsidP="0078673F">
      <w:pPr>
        <w:ind w:firstLine="720"/>
        <w:jc w:val="both"/>
      </w:pPr>
    </w:p>
    <w:p w:rsidR="0078673F" w:rsidRDefault="0078673F" w:rsidP="0078673F">
      <w:pPr>
        <w:jc w:val="both"/>
        <w:rPr>
          <w:b/>
        </w:rPr>
      </w:pPr>
      <w:r>
        <w:rPr>
          <w:b/>
        </w:rPr>
        <w:t>Literature Review</w:t>
      </w:r>
    </w:p>
    <w:p w:rsidR="0078673F" w:rsidRDefault="0078673F" w:rsidP="0078673F">
      <w:pPr>
        <w:jc w:val="both"/>
      </w:pPr>
    </w:p>
    <w:p w:rsidR="0078673F" w:rsidRDefault="0078673F" w:rsidP="0078673F">
      <w:pPr>
        <w:ind w:firstLine="720"/>
        <w:jc w:val="both"/>
      </w:pPr>
      <w:r>
        <w:t>The rise of precarious work is a key phenomenon that is a defining feature of the 21st century Canadian job market (Lewchuk, et al. 2015). Many jobs that once formed the bedrock of middle class employment no longer offer the stability or economic rewards they once provided. Precarious employment can be defined as work that has poor job security, poor benefits and employee protections, and it is often poorly paid. These jobs are commonly part-time, temporary, shift work, or informal jobs, many of which exist outside the formally-recognized employment market. This shift in the job market to more precarious work is taking place not only in Canada but in many developed and developing countries. The International Labour Organization (ILO) identifies the absence of ‘decent jobs’ as the new labour market reality (2006), and reflects a ‘decent work deficit’ (Likić-Brborić and Schierup, 2015, 229). The ILO statistics tell us that more than half of the world’s labour force is employed in insecure work today (Wise, 2015, 28).</w:t>
      </w:r>
    </w:p>
    <w:p w:rsidR="0078673F" w:rsidRDefault="0078673F" w:rsidP="0078673F">
      <w:pPr>
        <w:ind w:firstLine="720"/>
        <w:jc w:val="both"/>
      </w:pPr>
    </w:p>
    <w:p w:rsidR="0078673F" w:rsidRDefault="0078673F" w:rsidP="0078673F">
      <w:pPr>
        <w:ind w:firstLine="720"/>
        <w:jc w:val="both"/>
      </w:pPr>
      <w:r w:rsidRPr="00CA09EC">
        <w:t>The Organization for Economic Co-operation and Development (OECD) situates precarious work at the intersection of “low levels of pay and high levels of labour insecurity”</w:t>
      </w:r>
      <w:r>
        <w:t xml:space="preserve"> (Campbell, 1996).</w:t>
      </w:r>
      <w:r w:rsidRPr="00CA09EC">
        <w:t xml:space="preserve"> </w:t>
      </w:r>
      <w:r>
        <w:t>Employees generally are pushed into these positions because it is the only work they are able to find in today’s labour market and they quickly discover they have “minimal control over working conditions” (Law Commission of Ontario, 2012, 1). A report by the Wellesley Institute (Akter et al., 2013) notes that precarious employment often reflects substandard conditions that do not meet legislated minimum employment standards like minimum wage, hours of work limitations, health and safety codes, and the like. Precarious jobs can also be defined as what they are not. Poverty and Employment Precarity in Southern Ontario (PEPSO) defines “standard employment relationships” as working at least 30 hours per week, receiving a decent wage and benefits, and expecting to be working at the same employment a year from now (Lewchuk, et al, 2013, 13). Precarious employment deviates from these norms. Some forms of self-employment also fall in the category of precarious work. The Wellesley Institute places unregulated self-employment in the precarious umbrella, particularly unregulated self-employment that might run out of one’s home and operate “under the radar of most regulatory and tax rules” (Akter, et al., 2013, 8). PEPSO contends that people who are self-employed but list no official employees are often working in precarious jobs because they tend to be “a disguised form of employment” that in normal circumstances would be part of the waged/salaried labour force (Lewchuk, 2015, 19).</w:t>
      </w:r>
    </w:p>
    <w:p w:rsidR="0078673F" w:rsidRDefault="0078673F" w:rsidP="0078673F">
      <w:pPr>
        <w:ind w:firstLine="720"/>
        <w:jc w:val="both"/>
      </w:pPr>
    </w:p>
    <w:p w:rsidR="0078673F" w:rsidRDefault="0078673F" w:rsidP="0078673F">
      <w:pPr>
        <w:ind w:firstLine="720"/>
        <w:jc w:val="both"/>
      </w:pPr>
      <w:r>
        <w:t>Many precarious jobs are also called “informal” because they fall outside of the formal employment framework expected in Western economies (</w:t>
      </w:r>
      <w:r w:rsidRPr="000C05BA">
        <w:t>Topkara-Sarsu</w:t>
      </w:r>
      <w:r>
        <w:t xml:space="preserve">, 2013). Colin Williams (2010) writes these are jobs not registered for tax, social security, and/or labour law purposes. More broadly, informal work can be thought of as “emigration from the established ways of working” or operating “against the official norms and formal institutions for economic activity” (Schneider and Enste, 2013). Williams (2008) distinguishes three categories of informal work. The first two reference various forms of unpaid work. First, ‘self-provisioning work’ includes unpaid household labour done by household members. Second, ‘unpaid community work’ covers unpaid volunteering and kinship exchange between household members and their extended family, social, or neighbourhood networks. The third refers to ‘paid informal work’ and this encompasses all monetary exchange that is unregistered for tax, social security, and/or labour </w:t>
      </w:r>
      <w:r>
        <w:lastRenderedPageBreak/>
        <w:t>law but that is largely legal in other respects. Informal jobs are united mostly by their heterogeneity (</w:t>
      </w:r>
      <w:r w:rsidRPr="000C05BA">
        <w:t>Topkara-Sarsu</w:t>
      </w:r>
      <w:r>
        <w:t xml:space="preserve">, 2013); they can be legal or illegal, monetary or non-monetary, on or off the books, destructive or complementary to the formal economy, for profiteering or survival, and can be a person’s primary or supplementary income source (Schneider and Williams, 2013; </w:t>
      </w:r>
      <w:r w:rsidRPr="000C05BA">
        <w:t>Topkara-Sarsu</w:t>
      </w:r>
      <w:r>
        <w:t>, 2013). The sector includes a range of activity: favours for friends or community members, illicit activity like smuggling or embezzlement, undocumented workers, performing licensed activities without a license like electrical work, and some other forms of self-employment. Questions posed in the east Toronto enclave survey, however, attempted to tap into informal types of work that were engaged in by respondents or members of their household for some form of financial reward.</w:t>
      </w:r>
    </w:p>
    <w:p w:rsidR="0078673F" w:rsidRDefault="0078673F" w:rsidP="0078673F">
      <w:pPr>
        <w:ind w:firstLine="720"/>
        <w:jc w:val="both"/>
      </w:pPr>
    </w:p>
    <w:p w:rsidR="0078673F" w:rsidRDefault="0078673F" w:rsidP="0078673F">
      <w:pPr>
        <w:ind w:firstLine="720"/>
        <w:jc w:val="both"/>
      </w:pPr>
      <w:r>
        <w:t>Neoliberalism, a political ideology and mode of governance that celebrates free markets, limited government, deregulation and encourages the heightened socioeconomic inequality that follows (Burke, Mooers and Shields, 2000), tends to view informal work as an example of individual initiative and a creative alternative  to its perception of ‘over-regulation’ in the labour market. Without state regulation of informal activities, Portes and Haller (2005) contend, the flow and transactions of goods and services reflect the true will of market forces (</w:t>
      </w:r>
      <w:r w:rsidRPr="000C05BA">
        <w:t>Topkara-Sarsu</w:t>
      </w:r>
      <w:r>
        <w:t xml:space="preserve">, 2013). Williams maintains that this view “portray[s] informal workers as heroes casting off the shackles of an over-burdensome state” that is blamed for economic and social problems (2010, 3). On the global scale, alternatively, the context is reversed. Williams notes that informal jobs, in part, can be seen as having grown from an unregulated world economy that encourages “race to the bottom” labour practices. Employers take advantage of opportunities to subcontract work to places where off-the-books workers face “degrading, low-paid and exploitative” conditions (2). The counterweight to these problems, according to the neoliberal viewpoint, is that through informal work people can achieve some employment rather than no employment. It demonstrates the autonomy and creativity of individuals who take responsibility for their own livelihoods and make their own living rather than relying on welfare services from the public purse (Williams, 2008). </w:t>
      </w:r>
    </w:p>
    <w:p w:rsidR="0078673F" w:rsidRDefault="0078673F" w:rsidP="0078673F">
      <w:pPr>
        <w:ind w:firstLine="720"/>
        <w:jc w:val="both"/>
      </w:pPr>
    </w:p>
    <w:p w:rsidR="0078673F" w:rsidRDefault="0078673F" w:rsidP="0078673F">
      <w:pPr>
        <w:ind w:firstLine="720"/>
        <w:jc w:val="both"/>
      </w:pPr>
      <w:r>
        <w:t xml:space="preserve">A recent Ontario initiative, the “Changing Workplace Review,” sheds some light on the evolution of these working conditions. Ontario Premier Kathleen Wynne’s mandate letter (Wynne, 2014) calls for a review the province’s employment and labour standards processes. The Review identifies five key trends that shape the changing labour market: (1) increased reliance on the service sector, (2) a rise of “non-standard employment relationships,” (3) globalization and trade liberalization (which drives competitiveness and increases pressure to keep costs low – including labour costs), (4) rapid technological change, and (5) increased diversity in the workplace. PEPSO describes the rise of precarious work as “a result of technological change, increased contracting out, and [internationally] extended supply lines” and “financial reorganizations, decisions to relocate, the entry of new competitors, or the inability to keep up with the rapid pace of innovation” (Lewchuk, et al., 2013, 13). Large companies that typically provide middle-income jobs find they now ‘face an uncertain future’ and are significantly reducing their workforces, reorganizing or even dissolving. </w:t>
      </w:r>
    </w:p>
    <w:p w:rsidR="0078673F" w:rsidRPr="001408A7" w:rsidRDefault="0078673F" w:rsidP="0078673F">
      <w:pPr>
        <w:ind w:firstLine="720"/>
        <w:jc w:val="both"/>
      </w:pPr>
    </w:p>
    <w:p w:rsidR="0078673F" w:rsidRDefault="0078673F" w:rsidP="0078673F">
      <w:pPr>
        <w:jc w:val="both"/>
      </w:pPr>
      <w:r>
        <w:tab/>
        <w:t xml:space="preserve">Though precarious jobs are rising on aggregate across the breadth of the labour market, immigrants are especially vulnerable to work in precarious jobs. This is not due to a lack of appropriate skills. In fact, immigrant newcomers on average have higher levels of education and </w:t>
      </w:r>
      <w:r>
        <w:lastRenderedPageBreak/>
        <w:t xml:space="preserve">human capital than those born in Canada; despite this, they often remain unemployed or underemployed (Shields, et al., 2010). A Wellesley Institute report explains that “immigrants are not only blocked from entering the professions for which they trained but a substantial portion of them are not in any type or form of secure employment. Instead, Canadian newcomers often face substandard, precarious and sometimes dangerous working conditions” (2013, 1). A Law Commission of Ontario report (2012) concludes that this is due to the difficulty encountered by many newcomers in finding financially satisfactory standard employment. Immigrants tend to take what they can get, i.e. survival jobs. The likelihood of immigrants working precarious jobs is also because of their overrepresentation in jobs most affected by the changing labour market. The Worker’s Action Centre (WAC) finds that “outsourcing, indirect hiring, and misclassifying workers takes place in sectors with distinctly local markets: restaurants, business services, construction, retail, warehousing, trucking, janitorial, home healthcare and manufacture of goods consumed locally.” Moreover, WAC explains that “low-skilled or labour intensive” jobs, where immigrants are disproportionately represented, are increasingly contracted out to third parties. To get one of these jobs, employees no longer look for a waged job but instead sign up with an employment agency as an “independent contractor.” The result is that immigrants face barriers to stable employment and experience very poor economic outcomes. These poor economic outcomes have been a reality facing many newcomers for the last number of decades and have been well documented in the literature (Shields &amp; Türegün, 2014). Moreover, some immigrant groups fare more poorly than others. For example, data from the 2006 Canadian Census show immigrants from racialized groups are more likely to live below the poverty line, as defined by before-tax Low Income Cut-Offs thresholds, than those from non-racialized groups (Shields, et al., 2011). </w:t>
      </w:r>
    </w:p>
    <w:p w:rsidR="0078673F" w:rsidRDefault="0078673F" w:rsidP="0078673F">
      <w:pPr>
        <w:jc w:val="both"/>
      </w:pPr>
    </w:p>
    <w:p w:rsidR="0078673F" w:rsidRDefault="0078673F" w:rsidP="0078673F">
      <w:pPr>
        <w:ind w:firstLine="720"/>
        <w:jc w:val="both"/>
      </w:pPr>
      <w:r>
        <w:t xml:space="preserve">As Root et al. (2014) explain, the neoliberal mindset has facilitated the development of a particular immigration policy framework in Canada that prioritizes so-called “economic migrants” who are “perceived as self-reliant and embrace practices and expectations around personal responsibility” (5). Over the last decade, the federal Conservative Government has been particularly active in reshaping Canadian immigration policy along neoliberal lines. The focus is on highly-skilled immigrants and less of a priority is placed on allowing immigrants to sponsor family members. Former Minister of Immigration Jason Kenney has been the “prime architect and force” behind these neoliberal reforms and responsible for articulating the “law-and order, family and religious values, small state and self-sufficiency agendas to the immigration portfolio” (Ibid, 9). The driving force behind this policy framework is the assumption that highly-skilled immigrants are perceived to be less of a financial burden on the state, less of a challenge to integrate into society, and more likely to have the English/French language skills to succeed in the labour market. Kymlica writes that this policy framework “affirms - even valorizes - ethic immigrant entrepreneurship, strategic cosmopolitanism, and transnational commercial linkages and remittances but silences debates on economic redistribution, racial inequality, unemployment, economic restructuring, and labor rights” (2013, 112). These policies also privilege recognized high levels of education, Canadian employment experience, and formal credentials that many newcomers, particularly people of colour and women, often lack (Arat-Koc, 1999). </w:t>
      </w:r>
    </w:p>
    <w:p w:rsidR="0078673F" w:rsidRDefault="0078673F" w:rsidP="0078673F">
      <w:pPr>
        <w:ind w:firstLine="720"/>
        <w:jc w:val="both"/>
      </w:pPr>
    </w:p>
    <w:p w:rsidR="0078673F" w:rsidRDefault="0078673F" w:rsidP="0078673F">
      <w:pPr>
        <w:ind w:firstLine="720"/>
        <w:jc w:val="both"/>
      </w:pPr>
      <w:r>
        <w:t xml:space="preserve">Neoliberalism perpetuates gender stereotypes. The so-called “self-sufficient family” is praised as one that reflects heteronormative, nuclear family structures (Root, et al., 2014, 7) and </w:t>
      </w:r>
      <w:r>
        <w:lastRenderedPageBreak/>
        <w:t>rely on women to provide care through family upbringing and voluntary and low-waged work in social services. With the care-taking responsibilities being offloaded from the public sphere to the family, attempts to balance family and employment obligations becomes impossible and particularly burdensome to immigrant women. Neoliberal immigration policy asserts that there is a need to end purported immigrant overreliance on state social supports and ensure that they are making positive contributions to the economy.</w:t>
      </w:r>
    </w:p>
    <w:p w:rsidR="0078673F" w:rsidRDefault="0078673F" w:rsidP="0078673F">
      <w:pPr>
        <w:ind w:firstLine="720"/>
        <w:jc w:val="both"/>
      </w:pPr>
    </w:p>
    <w:p w:rsidR="0078673F" w:rsidRDefault="0078673F" w:rsidP="0078673F">
      <w:pPr>
        <w:ind w:firstLine="720"/>
        <w:jc w:val="both"/>
      </w:pPr>
      <w:r>
        <w:t>The charge that immigrants are a public burden is a myth utilized by neoliberal governments to further their ideological policy agenda. A 2013 report by the OECD, for example, notes that immigrants to Canada use fewer benefits than might be expected and contribute more to the economy in taxes than they withdraw via public services and benefits – a position reinforced by Hiebert (2005). Recent changes in social policy, however, has worked to place greater restrictions on newcomer access to social and health benefits, further depressing their usage of such benefits. At the same time, neoliberal policy casts those who make ‘excessive demands’ on public welfare as undesirable and, in the case of newcomers, the language of ‘good versus bad immigrants’ comes to be employed (Barrass and Shields, 2015). Significantly, the federal Conservative Government’s restrictions on refugee claimants’ access to health services has been ruled by the Supreme C</w:t>
      </w:r>
      <w:r w:rsidR="00B32F4E">
        <w:t>ourt of Canada as an “outrage</w:t>
      </w:r>
      <w:r>
        <w:t xml:space="preserve"> [to] Canadian standards of decency” (Root, et al., 2014, 10). The end result is that immigrants have found themselves in an increasingly hostile environment with leaner settlement and social supports and a more hostile and competitive labour market that is marked by few good job opportunities.  </w:t>
      </w:r>
    </w:p>
    <w:p w:rsidR="0078673F" w:rsidRDefault="0078673F" w:rsidP="0078673F">
      <w:pPr>
        <w:ind w:firstLine="720"/>
        <w:jc w:val="both"/>
      </w:pPr>
    </w:p>
    <w:p w:rsidR="0078673F" w:rsidRPr="000A3558" w:rsidRDefault="0078673F" w:rsidP="0078673F">
      <w:pPr>
        <w:ind w:firstLine="720"/>
        <w:jc w:val="both"/>
      </w:pPr>
      <w:r>
        <w:t>Women, especially immigrant women, are particularly vulnerable. Immigrant women are more likely to engage in precarious and informal jobs and are compensated at lower economic levels than men (Akter, et al. 2013; Shields &amp; Türegün, 2014; Shields et al., 2010). Peterson (2012) notes that within the labour market, women have unique experiences because “feminized” workers are assumed to be “less demanding, docile but reliable, available for part-time and temporary work and too [frequently] structurally vulnerable to contest low wages” (16). She also describes the immigrant mother as a person who is likely to be working out of desperation for money and the demands of raising children, all while maintaining normative gender appearances (ibid). During times of economic crisis, the double burden – having to care for social reproduction while making monetary contributions to the family – on women increases and is magnified when social services are cut in the name of government austerity (Root, et al., 2014). Immigrant women find themselves taking informal jobs that sacrifice workplace standards, protections, and employment stability in exchange for a degree of flexibility that might relieve the family-workplace juggling act.</w:t>
      </w:r>
    </w:p>
    <w:p w:rsidR="0078673F" w:rsidRDefault="0078673F" w:rsidP="0078673F">
      <w:pPr>
        <w:jc w:val="both"/>
      </w:pPr>
    </w:p>
    <w:p w:rsidR="0078673F" w:rsidRDefault="0078673F" w:rsidP="0078673F">
      <w:pPr>
        <w:jc w:val="both"/>
        <w:rPr>
          <w:b/>
        </w:rPr>
      </w:pPr>
      <w:r>
        <w:rPr>
          <w:b/>
        </w:rPr>
        <w:t>Methodological Approach</w:t>
      </w:r>
    </w:p>
    <w:p w:rsidR="0078673F" w:rsidRDefault="0078673F" w:rsidP="0078673F">
      <w:pPr>
        <w:jc w:val="both"/>
      </w:pPr>
    </w:p>
    <w:p w:rsidR="0078673F" w:rsidRDefault="0078673F" w:rsidP="0078673F">
      <w:pPr>
        <w:ind w:firstLine="720"/>
        <w:jc w:val="both"/>
      </w:pPr>
      <w:r>
        <w:t xml:space="preserve">This work is part of a community-university research project </w:t>
      </w:r>
      <w:r w:rsidRPr="00F52136">
        <w:rPr>
          <w:i/>
        </w:rPr>
        <w:t>The Social and Economic Inclusion of Newcomers in Toronto: Navigating the Informal Economy and its Impact on Newcomer Outcomes</w:t>
      </w:r>
      <w:r>
        <w:t xml:space="preserve">, funded by Ryerson University’s RBC Immigrant, Diversity, and Inclusion Project. The partners on the project are: the South Toronto Local Immigration Partnership, WoodGreen Community Services, and academic researchers from Ryerson University. </w:t>
      </w:r>
      <w:r w:rsidRPr="00B645E2">
        <w:t xml:space="preserve">The project is based on an analysis of a dataset conceived and developed by the Toronto South Local Immigration Partnership and funded through Wellesley Institute. The range of community </w:t>
      </w:r>
      <w:r w:rsidRPr="00B645E2">
        <w:lastRenderedPageBreak/>
        <w:t>partners included</w:t>
      </w:r>
      <w:r>
        <w:t xml:space="preserve">: Action for Neighbourhood Change, Taylor Massey, Bangladeshi Canadian Community Services, Chinese Canadian National Council - Toronto Chapter, Neighbourhood Link, Riverdale East African Association, and WoodGreen Community Services (Akter, et al., 2013). </w:t>
      </w:r>
    </w:p>
    <w:p w:rsidR="0078673F" w:rsidRDefault="0078673F" w:rsidP="0078673F">
      <w:pPr>
        <w:ind w:firstLine="720"/>
        <w:jc w:val="both"/>
      </w:pPr>
    </w:p>
    <w:p w:rsidR="0078673F" w:rsidRDefault="0078673F" w:rsidP="0078673F">
      <w:pPr>
        <w:ind w:firstLine="720"/>
        <w:jc w:val="both"/>
      </w:pPr>
      <w:r>
        <w:t xml:space="preserve">The data presented herein reflect a sample of n=453 households in east Toronto from three communities: Bangladeshi (n=199), Chinese (n=214), and Somali (n=40). The sample included n=284 women: n=122 Bangladeshi, n=142 Chinese, and n=20 Somali. Respondents in the survey were selected using interval sampling, were either male or female, and were aged 19 years or older. The stratified sample randomly selected participants in their homes and from street intercepts in east Toronto. The interviews were face-to-face and used a semi-structured questionnaire delivered by multilingual, trained community researchers who conducted the interviews in either English or the interviewee’s mother language. Interviews were conducted through October-December, 2011. The survey was primarily fielded in the neighbourhoods </w:t>
      </w:r>
      <w:r w:rsidRPr="00B645E2">
        <w:t>identified as ethnic enclaves</w:t>
      </w:r>
      <w:r>
        <w:t xml:space="preserve"> in the east end of the old City of Toronto: Crescent Town, Broadview Chinatown, and Central Riverdale. Data presented herein were analyzed using SPSS 22.</w:t>
      </w:r>
    </w:p>
    <w:p w:rsidR="0078673F" w:rsidRDefault="0078673F" w:rsidP="0078673F">
      <w:pPr>
        <w:ind w:firstLine="720"/>
        <w:jc w:val="both"/>
      </w:pPr>
    </w:p>
    <w:p w:rsidR="0078673F" w:rsidRDefault="0078673F" w:rsidP="0078673F">
      <w:pPr>
        <w:ind w:firstLine="720"/>
        <w:jc w:val="both"/>
      </w:pPr>
      <w:r>
        <w:t xml:space="preserve">In the following analysis, we employ descriptive statistics to present a labour market profile of this immigrant enclave sample. We contrast this east Toronto population with other groups along a number of dimensions and internally compare differences within the sample using factors such as gender and ethnicity. When employing ethnicity in the analysis of our sample, we are only able to contrast those of Bangladeshi and Chinese background given that the Somali sample size was too small to provide statistically meaningful results. Furthermore, multivariate statistics are employed to deepen our analysis regarding the independent role of variables like ethnicity, gender, and English language ability on labour market outcomes.  </w:t>
      </w:r>
    </w:p>
    <w:p w:rsidR="0078673F" w:rsidRDefault="0078673F" w:rsidP="0078673F">
      <w:pPr>
        <w:jc w:val="both"/>
      </w:pPr>
    </w:p>
    <w:p w:rsidR="0078673F" w:rsidRDefault="0078673F" w:rsidP="0078673F">
      <w:pPr>
        <w:jc w:val="both"/>
      </w:pPr>
    </w:p>
    <w:p w:rsidR="0078673F" w:rsidRDefault="0078673F" w:rsidP="0078673F">
      <w:pPr>
        <w:jc w:val="both"/>
        <w:rPr>
          <w:b/>
        </w:rPr>
      </w:pPr>
      <w:r>
        <w:rPr>
          <w:b/>
        </w:rPr>
        <w:t>Data Findings</w:t>
      </w:r>
    </w:p>
    <w:p w:rsidR="0078673F" w:rsidRDefault="0078673F" w:rsidP="0078673F">
      <w:pPr>
        <w:jc w:val="both"/>
      </w:pPr>
    </w:p>
    <w:p w:rsidR="0078673F" w:rsidRDefault="0078673F" w:rsidP="0078673F">
      <w:pPr>
        <w:jc w:val="both"/>
      </w:pPr>
      <w:r w:rsidRPr="00692CBF">
        <w:rPr>
          <w:i/>
        </w:rPr>
        <w:t>Demographic Profile.</w:t>
      </w:r>
      <w:r>
        <w:rPr>
          <w:b/>
          <w:i/>
        </w:rPr>
        <w:t xml:space="preserve"> </w:t>
      </w:r>
      <w:r>
        <w:t>About half (48%) of our sample population immigrated to Canada under the immigration class of “Family/Sponsorship,” while one in three (34%) were “Economic Class,” 12% were “Refugee Claimants,” 5% were here on temporary visitor, student, or work permits, and less than 1% said “other.” More Bangladeshi respondents moved here under the economic class (42%) than Chinese respondents (30%). Chinese respondents were more likely to be refugee claimants (13%) than Bangladeshi respondents (3%). About half of the men in the survey were here under economic status (49%) while only one quarter (25%) of women were. Considerably more women (62%) than men (26%) fell under family class designation. The majority of respondents (71%) were married, while two in ten (19%) were unmarried and 7% were divorced. The rest were separated (2%) or widowed (2%). A plurality (38%) moved to Canada five or less years prior to survey participation, three in ten (28%) moved five to ten years ago, and three in ten (31%) had been in Canada for more than ten years. These figures begin to demonstrate how demographic variables link together to compound their impact on labour market experiences.</w:t>
      </w:r>
    </w:p>
    <w:p w:rsidR="0078673F" w:rsidRDefault="0078673F" w:rsidP="0078673F">
      <w:pPr>
        <w:jc w:val="both"/>
      </w:pPr>
    </w:p>
    <w:p w:rsidR="0078673F" w:rsidRDefault="0078673F" w:rsidP="0078673F">
      <w:pPr>
        <w:ind w:firstLine="720"/>
        <w:jc w:val="both"/>
      </w:pPr>
      <w:r>
        <w:lastRenderedPageBreak/>
        <w:t>More specifically, six in ten (63%) of respondents had an English proficiency level</w:t>
      </w:r>
      <w:r>
        <w:rPr>
          <w:vertAlign w:val="superscript"/>
        </w:rPr>
        <w:footnoteReference w:id="8"/>
      </w:r>
      <w:r>
        <w:t xml:space="preserve"> of High Intermediate or Advanced: more men (73%) than women (58%) did so, however. Approximately half (46%) reported using English at home sometimes or all the time (52% men, 43% women) and 87% reported using English at work sometimes or all the time (90% men, 83% women). Seven in ten (70%) said they use English in the community sometimes or all the time, while more men (75%) than women (68%) said so. Hence, overall, a large proportion of all respondents did have good English language skills although there was also a clear gender differentiation. The weaker English language ability among women put them at a distinct labour market disadvantage.</w:t>
      </w:r>
    </w:p>
    <w:p w:rsidR="0078673F" w:rsidRDefault="0078673F" w:rsidP="0078673F">
      <w:pPr>
        <w:ind w:firstLine="720"/>
        <w:jc w:val="both"/>
      </w:pPr>
    </w:p>
    <w:p w:rsidR="0078673F" w:rsidRDefault="0078673F" w:rsidP="0078673F">
      <w:pPr>
        <w:ind w:firstLine="720"/>
        <w:jc w:val="both"/>
      </w:pPr>
      <w:r>
        <w:t xml:space="preserve">We will explore the place of English language and employment patterns more fully in later section of the paper but Figure 1 provides an outline of the core nature of the relationship; more advanced English language ability results in improved economic outcomes. Those with high intermediate or advanced English ability (62%) were more likely than those with lower levels (52%) to be employed at all – full-time, part-time or casual – though they are just as likely to have full-time work (35% vs. 33% respectively). Critically, however, those with stronger levels of English (42%) were considerably more likely than those with weaker English skills (27%) to be living with household income levels above $30,000. </w:t>
      </w:r>
    </w:p>
    <w:p w:rsidR="0078673F" w:rsidRDefault="0078673F" w:rsidP="0078673F">
      <w:pPr>
        <w:jc w:val="both"/>
      </w:pPr>
    </w:p>
    <w:p w:rsidR="0078673F" w:rsidRDefault="0078673F" w:rsidP="0078673F">
      <w:pPr>
        <w:jc w:val="both"/>
      </w:pPr>
      <w:r>
        <w:rPr>
          <w:noProof/>
        </w:rPr>
        <w:drawing>
          <wp:inline distT="0" distB="0" distL="0" distR="0" wp14:anchorId="37299EB8" wp14:editId="52BAB8FB">
            <wp:extent cx="5943600" cy="2930095"/>
            <wp:effectExtent l="0" t="0" r="0" b="38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8673F" w:rsidRDefault="0078673F" w:rsidP="0078673F">
      <w:pPr>
        <w:jc w:val="both"/>
      </w:pPr>
      <w:r w:rsidRPr="00FF2798">
        <w:t>n=45</w:t>
      </w:r>
      <w:r>
        <w:t>3 (all respondents)</w:t>
      </w:r>
    </w:p>
    <w:p w:rsidR="0078673F" w:rsidRDefault="0078673F" w:rsidP="0078673F">
      <w:pPr>
        <w:jc w:val="both"/>
      </w:pPr>
    </w:p>
    <w:p w:rsidR="0078673F" w:rsidRPr="00FF2798" w:rsidRDefault="0078673F" w:rsidP="0078673F">
      <w:pPr>
        <w:jc w:val="both"/>
      </w:pPr>
      <w:r w:rsidRPr="00692CBF">
        <w:rPr>
          <w:i/>
        </w:rPr>
        <w:lastRenderedPageBreak/>
        <w:t>Employment Rates, Types, and Participation in the Labour Market.</w:t>
      </w:r>
      <w:r>
        <w:t xml:space="preserve"> Figure 2 gives us a snapshot comparison of general employment outcomes between our surveyed enclave population and the overall Canadian workforce in 2011. What particularly stands out is the much lower rates of full-time employment from our surveyed immigrant population and their much higher rates of unemployment. One in three (34%) from our immigrant enclave report were working full time, defined as 30 hours per week or more, while data from the Labour Force Survey by Statistics Canada report the Canadian employment rate among those over the age of 15 in 2011 was 50% (Statistics Canada, 2015). The </w:t>
      </w:r>
      <w:r w:rsidRPr="00FF2798">
        <w:t>difference in unemployment levels between these two groups was 15% versus 7%, a rate that was twice the level for the enclave. The enclave sample also had somewhat higher levels of part-time and casual work.</w:t>
      </w:r>
    </w:p>
    <w:p w:rsidR="0078673F" w:rsidRDefault="0078673F" w:rsidP="0078673F">
      <w:pPr>
        <w:jc w:val="both"/>
        <w:rPr>
          <w:b/>
        </w:rPr>
      </w:pPr>
    </w:p>
    <w:p w:rsidR="0078673F" w:rsidRDefault="0078673F" w:rsidP="0078673F">
      <w:pPr>
        <w:jc w:val="both"/>
      </w:pPr>
      <w:r>
        <w:rPr>
          <w:noProof/>
        </w:rPr>
        <w:drawing>
          <wp:inline distT="0" distB="0" distL="0" distR="0" wp14:anchorId="6057619A" wp14:editId="13484AC8">
            <wp:extent cx="5943600" cy="27432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8673F" w:rsidRDefault="0078673F" w:rsidP="0078673F">
      <w:pPr>
        <w:jc w:val="both"/>
      </w:pPr>
      <w:r w:rsidRPr="00FF2798">
        <w:t>n=45</w:t>
      </w:r>
      <w:r>
        <w:t>3 (all respondents)</w:t>
      </w:r>
    </w:p>
    <w:p w:rsidR="0078673F" w:rsidRPr="00FF2798" w:rsidRDefault="0078673F" w:rsidP="0078673F">
      <w:pPr>
        <w:jc w:val="both"/>
      </w:pPr>
    </w:p>
    <w:p w:rsidR="0078673F" w:rsidRDefault="0078673F" w:rsidP="0078673F">
      <w:pPr>
        <w:ind w:firstLine="720"/>
        <w:jc w:val="both"/>
      </w:pPr>
      <w:r>
        <w:t>Bangladeshi respondents in the survey (36%) were more likely than Chinese respondents (32%) to have full-time work, while men and women both held, on aggregate, similar levels of full-time employment (34%). One in ten (10%) responded to having a current employment level that was “casual,” defined as “whenever you can get the work, but it is not very predictable.” Chinese (11%) respondents were more likely than Bangladeshi (8%) respondents, while men (15%) were more likely than women (7%), to hold casual work. Our sample overall reflects 15% currently not employed and looking for work, compared with 7% of the overall Canadian labour force, as reported by the Labour Force Survey (ibid). While there is no apparent difference between the ethnicities surveyed, women (17%) were more likely than men (13%) to be unemployed but looking for work. Hence, overall our sample experienced significantly greater rates of unemployment and nonstandard employment than the overall labour force.</w:t>
      </w:r>
    </w:p>
    <w:p w:rsidR="0078673F" w:rsidRPr="00A00CDD" w:rsidRDefault="0078673F" w:rsidP="0078673F">
      <w:pPr>
        <w:ind w:firstLine="720"/>
        <w:jc w:val="both"/>
      </w:pPr>
    </w:p>
    <w:p w:rsidR="0078673F" w:rsidRDefault="0078673F" w:rsidP="0078673F">
      <w:pPr>
        <w:ind w:firstLine="720"/>
        <w:jc w:val="both"/>
      </w:pPr>
      <w:r>
        <w:t xml:space="preserve">Levels of household income reveal the grim employment and financial prospects facing respondents living in these ethnic enclaves. A majority of households (68%), where the respondent said they were working more than 30 hours per week, reported earning less than $30,000, versus only 25% at the City of Toronto level (ibid). This is an earnings deficit figure that approaches three times the low incomes levels found in City of Toronto households.  Looking at individual income, eight in ten (80%) overall reported earning less than $30,000 and </w:t>
      </w:r>
      <w:r>
        <w:lastRenderedPageBreak/>
        <w:t xml:space="preserve">40% earned below $10,000. Among the lowest income bracket, women (53%) were more than twice as likely as men (25%) to report income levels below $10,000. Hence, low income levels displayed a distinct gender dimension with women being greatly disadvantaged. </w:t>
      </w:r>
    </w:p>
    <w:p w:rsidR="0078673F" w:rsidRDefault="0078673F" w:rsidP="0078673F">
      <w:pPr>
        <w:ind w:firstLine="720"/>
        <w:jc w:val="both"/>
      </w:pPr>
    </w:p>
    <w:p w:rsidR="0078673F" w:rsidRDefault="0078673F" w:rsidP="0078673F">
      <w:pPr>
        <w:ind w:firstLine="720"/>
        <w:jc w:val="both"/>
      </w:pPr>
      <w:r>
        <w:t xml:space="preserve">Only one in three (37%) households reported being able to fully cover their household expenses on income earned through formal employment while a majority (67%) said they relied on other income sources. Six in ten (62%) reported difficulty in meeting their monthly household expenses and one in seven (14%) reported great difficulty in doing so. A similar proportion (60%) of employed respondents (full-time, part-time or casual) said they were having difficulties making ends meet, indicating that this difficult situation reflects poor work prospects among those living in these communities. Consequently, the problem for many of these immigrant households was not simple unemployment but employment that did not provide a living wage (i.e. a wage that provided them enough to meet the basic necessities of daily life). </w:t>
      </w:r>
    </w:p>
    <w:p w:rsidR="0078673F" w:rsidRDefault="0078673F" w:rsidP="0078673F">
      <w:pPr>
        <w:ind w:firstLine="720"/>
        <w:jc w:val="both"/>
      </w:pPr>
    </w:p>
    <w:p w:rsidR="0078673F" w:rsidRDefault="0078673F" w:rsidP="0078673F">
      <w:pPr>
        <w:jc w:val="both"/>
      </w:pPr>
      <w:r>
        <w:tab/>
        <w:t xml:space="preserve">One in three (34%) of all respondents reported doing at least some self-employment work and three in ten (32%) reported that someone in the household was doing cash work. Self-employed workers were most likely to say they pursued this route because of unemployment (37%), convenience (25%) or start-up costs (14%). </w:t>
      </w:r>
      <w:r w:rsidRPr="006F39E6">
        <w:t>These figures reveal that self-employment activity within this immigrant enclave has become extremely important for providing a source of income – the survey provides important evidence revealing the turn to work outside the standard labour market for survival work.</w:t>
      </w:r>
      <w:r>
        <w:t xml:space="preserve"> Of those engaged in self-employed work, childcare or babysitting (20%) led the list, followed by self-employment work in food services (12%), building/renovating (10%), caregiving (8%), tutoring (8%), and taxi driving (8%). There were, however, distinct types of self-employment activity utilized by the different ethnic communities and by men versus women. Bangladeshi respondents were more likely to say tutoring (16%) or taxi driving (16%) while Chinese respondents were more likely to report working in food service (20%), providing room and board (13%), and sewing (8%). Men reported building/renovations (20%) or taxi driving (17%) considerably more than women did (1% each) while women reported babysitting (27%) and caregiving (15%) more than men did (11% and 1% respectively). </w:t>
      </w:r>
    </w:p>
    <w:p w:rsidR="0078673F" w:rsidRDefault="0078673F" w:rsidP="0078673F">
      <w:pPr>
        <w:jc w:val="both"/>
      </w:pPr>
    </w:p>
    <w:p w:rsidR="0078673F" w:rsidRDefault="0078673F" w:rsidP="0078673F">
      <w:pPr>
        <w:ind w:firstLine="720"/>
        <w:jc w:val="both"/>
      </w:pPr>
      <w:r>
        <w:t>Among those working for direct cash payments, factory work (35%), working in a store (29%) and restaurant (14%) work were the most popular forms of employment. Bangladeshi respondents were more likely than Chinese respondents to say they were doing restaurant work for cash (19% vs. 11%) or tutoring (13% vs. 1%) while Chinese respondents were more likely to say factory work (35% vs. 19%). Men were considerably more likely to say they were doing factory work for cash (45%) than women (28%). The amount of work carried out in the shadow economy by those in the ethnic enclaves is considerable and speaks to the reach and importance of ‘informalized work’ within the immigrant community (Castles, 2015, 57-58).</w:t>
      </w:r>
    </w:p>
    <w:p w:rsidR="0078673F" w:rsidRDefault="0078673F" w:rsidP="0078673F">
      <w:pPr>
        <w:jc w:val="both"/>
      </w:pPr>
    </w:p>
    <w:p w:rsidR="0078673F" w:rsidRDefault="0078673F" w:rsidP="0078673F">
      <w:pPr>
        <w:jc w:val="both"/>
        <w:rPr>
          <w:b/>
          <w:i/>
        </w:rPr>
      </w:pPr>
      <w:r>
        <w:rPr>
          <w:b/>
          <w:i/>
        </w:rPr>
        <w:br w:type="page"/>
      </w:r>
    </w:p>
    <w:p w:rsidR="0078673F" w:rsidRPr="00692CBF" w:rsidRDefault="0078673F" w:rsidP="0078673F">
      <w:pPr>
        <w:jc w:val="both"/>
        <w:rPr>
          <w:b/>
          <w:i/>
        </w:rPr>
      </w:pPr>
      <w:r w:rsidRPr="00692CBF">
        <w:rPr>
          <w:i/>
        </w:rPr>
        <w:lastRenderedPageBreak/>
        <w:t>Employment Standards Violations.</w:t>
      </w:r>
      <w:r>
        <w:rPr>
          <w:b/>
          <w:i/>
        </w:rPr>
        <w:t xml:space="preserve"> </w:t>
      </w:r>
      <w:r>
        <w:t>One aspect of nonstandard employment forms and low wage based work is the notion that these workers are more exposed to employer abuse (Rodgers, 1989; Rubery, 1989). Respondents were asked if they, or anyone in their household, had worked for cash and if certain employment conditions applied to that work. The survey data reveal that immigrants living in the East Toronto Bangladeshi, Chinese and Somali communities do in fact face poor employment standards. Regarding the household member who was working for cash, about one third (36%) indicated at least one employment standard was not met at this job; 17% reported two violations, 11% reported three violations, and 7% reported four violations.  These numbers vary considerably by ethnicity. Fully half (50%) of those from Chinese communities reported experiencing 1 violation while 23% of those from Bangladeshi communities reported so. Specifically, 16% received less than $10.25 an hour (the minimum wage in 2011) – 23% of Chinese and 11% of Bangladeshi respondents were below this level. Overall, one in ten reported the household member working for cash experienced the following workplace violations: no paid holiday (11%), no vacation pay (11%), and cash payment without deductions (10%). Figure 3 reports the frequency and percentage by type of employment standard violation for those who had experienced such victimization. The high incidents of violations of basic employment standard norms speaks to the deficits of employment quality experienced by so many racialized immigrants in urban centres.</w:t>
      </w:r>
    </w:p>
    <w:p w:rsidR="0078673F" w:rsidRDefault="0078673F" w:rsidP="0078673F">
      <w:pPr>
        <w:jc w:val="both"/>
        <w:rPr>
          <w:b/>
        </w:rPr>
      </w:pPr>
    </w:p>
    <w:p w:rsidR="0078673F" w:rsidRDefault="0078673F" w:rsidP="0078673F">
      <w:pPr>
        <w:jc w:val="both"/>
      </w:pPr>
      <w:r>
        <w:rPr>
          <w:noProof/>
        </w:rPr>
        <w:drawing>
          <wp:inline distT="0" distB="0" distL="0" distR="0" wp14:anchorId="57699B78" wp14:editId="097E2902">
            <wp:extent cx="5943600" cy="2434441"/>
            <wp:effectExtent l="0" t="0" r="0" b="444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8673F" w:rsidRDefault="0078673F" w:rsidP="0078673F">
      <w:pPr>
        <w:jc w:val="both"/>
      </w:pPr>
      <w:r w:rsidRPr="00FF2798">
        <w:t>n=</w:t>
      </w:r>
      <w:r>
        <w:t>453 (all respondents)</w:t>
      </w:r>
    </w:p>
    <w:p w:rsidR="0078673F" w:rsidRDefault="0078673F" w:rsidP="0078673F">
      <w:pPr>
        <w:jc w:val="both"/>
      </w:pPr>
    </w:p>
    <w:p w:rsidR="0078673F" w:rsidRPr="007B302B" w:rsidRDefault="0078673F" w:rsidP="0078673F">
      <w:pPr>
        <w:jc w:val="both"/>
      </w:pPr>
      <w:r>
        <w:rPr>
          <w:b/>
        </w:rPr>
        <w:tab/>
      </w:r>
      <w:r w:rsidRPr="007B302B">
        <w:t xml:space="preserve">An immigrant group that has faced particular challenges with integrating into the labour market has been the most recently arrived newcomers. Figure </w:t>
      </w:r>
      <w:r>
        <w:t>4 examines</w:t>
      </w:r>
      <w:r w:rsidRPr="007B302B">
        <w:t xml:space="preserve"> those who had come to Canada within the last five years at the time of the survey. </w:t>
      </w:r>
      <w:r>
        <w:t xml:space="preserve">They are a group that are particularly </w:t>
      </w:r>
      <w:r w:rsidRPr="007B302B">
        <w:t>vulnerable to Employment Standard</w:t>
      </w:r>
      <w:r>
        <w:t>s</w:t>
      </w:r>
      <w:r w:rsidRPr="007B302B">
        <w:t xml:space="preserve"> violations</w:t>
      </w:r>
      <w:r>
        <w:t xml:space="preserve"> and they survey shows</w:t>
      </w:r>
      <w:r w:rsidRPr="007B302B">
        <w:t xml:space="preserve"> that a high percentage of them were not aware of many of the</w:t>
      </w:r>
      <w:r>
        <w:t>ir</w:t>
      </w:r>
      <w:r w:rsidRPr="007B302B">
        <w:t xml:space="preserve"> employment rights. Interestingly</w:t>
      </w:r>
      <w:r>
        <w:t>,</w:t>
      </w:r>
      <w:r w:rsidRPr="007B302B">
        <w:t xml:space="preserve"> </w:t>
      </w:r>
      <w:r>
        <w:t xml:space="preserve">however, very </w:t>
      </w:r>
      <w:r w:rsidRPr="007B302B">
        <w:t xml:space="preserve">large majority were aware of </w:t>
      </w:r>
      <w:r>
        <w:t xml:space="preserve">what the </w:t>
      </w:r>
      <w:r w:rsidRPr="007B302B">
        <w:t>minimum wage rate</w:t>
      </w:r>
      <w:r>
        <w:t xml:space="preserve"> was,</w:t>
      </w:r>
      <w:r w:rsidRPr="007B302B">
        <w:t xml:space="preserve"> yet</w:t>
      </w:r>
      <w:r>
        <w:t>,</w:t>
      </w:r>
      <w:r w:rsidRPr="007B302B">
        <w:t xml:space="preserve"> as indicated previously</w:t>
      </w:r>
      <w:r>
        <w:t>,</w:t>
      </w:r>
      <w:r w:rsidRPr="007B302B">
        <w:t xml:space="preserve"> this was the most common form of Employment Standards abuse by employers. Clearly</w:t>
      </w:r>
      <w:r>
        <w:t>,</w:t>
      </w:r>
      <w:r w:rsidRPr="007B302B">
        <w:t xml:space="preserve"> many newcomers do not feel that they are in a position to stand up for their rights against employer</w:t>
      </w:r>
      <w:r>
        <w:t xml:space="preserve"> abuses</w:t>
      </w:r>
      <w:r w:rsidRPr="007B302B">
        <w:t xml:space="preserve">. </w:t>
      </w:r>
    </w:p>
    <w:p w:rsidR="0078673F" w:rsidRPr="00E54C77" w:rsidRDefault="0078673F" w:rsidP="0078673F">
      <w:pPr>
        <w:jc w:val="both"/>
        <w:rPr>
          <w:b/>
        </w:rPr>
      </w:pPr>
    </w:p>
    <w:p w:rsidR="0078673F" w:rsidRDefault="0078673F" w:rsidP="0078673F">
      <w:pPr>
        <w:jc w:val="both"/>
      </w:pPr>
      <w:r>
        <w:rPr>
          <w:noProof/>
        </w:rPr>
        <w:lastRenderedPageBreak/>
        <w:drawing>
          <wp:inline distT="0" distB="0" distL="0" distR="0" wp14:anchorId="47F7E01B" wp14:editId="0B5D565C">
            <wp:extent cx="5800090" cy="3220871"/>
            <wp:effectExtent l="0" t="0" r="10160" b="1778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8673F" w:rsidRDefault="0078673F" w:rsidP="0078673F">
      <w:pPr>
        <w:jc w:val="both"/>
      </w:pPr>
      <w:r w:rsidRPr="00FF2798">
        <w:t>n=</w:t>
      </w:r>
      <w:r>
        <w:t>171 (respondents arrived in Canada between 2007-2011)</w:t>
      </w:r>
    </w:p>
    <w:p w:rsidR="0078673F" w:rsidRDefault="0078673F" w:rsidP="0078673F">
      <w:pPr>
        <w:jc w:val="both"/>
        <w:rPr>
          <w:b/>
          <w:i/>
        </w:rPr>
      </w:pPr>
    </w:p>
    <w:p w:rsidR="0078673F" w:rsidRDefault="0078673F" w:rsidP="0078673F">
      <w:pPr>
        <w:jc w:val="both"/>
      </w:pPr>
      <w:r w:rsidRPr="00692CBF">
        <w:rPr>
          <w:i/>
        </w:rPr>
        <w:t>Health and Social Outcomes</w:t>
      </w:r>
      <w:r w:rsidRPr="00692CBF">
        <w:t>.</w:t>
      </w:r>
      <w:r>
        <w:t xml:space="preserve"> The labour market is closely connected to other parts of society. For instance, poor employment can negatively affect health and social outcomes. This relationship is outlined in the social determinants of health perspective that is widely used in policy circles (Graham, 2007). Figure 5 compares health outcomes for our sample with the general population. It indicates that there are large differences between these populations with our sample population fairing far more poorly. Three in ten (31%) from our sample rated their health as poor (3%) or fair (28%) while the rest (69%) rated their health as good (44%), very good (19%) or excellent (6%). By contrast, only 10% of the Canada-wide sample rates their health as poor, 62% as excellent or very good and 28% as good. From our immigrant enclave sample, more men (34%) than women (20%) rated their health as excellent or very good while more Chinese (82%) than Bangladeshi (70%) respondents said so. Three in ten (30%) experienced stress, two in ten (19%) experienced difficulty sleeping, and 12% experienced depression more than twice per week over the past month. Clearly, the health outcomes from the east Toronto immigrant sample compared negatively along a variety of dimensions to the general Canadian population. Social determinant of health perspectives relate these kinds of differences directly to poor working and economic conditions of vulnerable populations living in immigrant enclaves </w:t>
      </w:r>
      <w:r w:rsidRPr="00651300">
        <w:t>(Graham, 2007).</w:t>
      </w:r>
    </w:p>
    <w:p w:rsidR="0078673F" w:rsidRDefault="0078673F" w:rsidP="0078673F">
      <w:pPr>
        <w:ind w:firstLine="720"/>
        <w:jc w:val="both"/>
      </w:pPr>
    </w:p>
    <w:p w:rsidR="0078673F" w:rsidRDefault="0078673F" w:rsidP="0078673F">
      <w:pPr>
        <w:jc w:val="both"/>
      </w:pPr>
      <w:r>
        <w:rPr>
          <w:noProof/>
        </w:rPr>
        <w:lastRenderedPageBreak/>
        <w:drawing>
          <wp:inline distT="0" distB="0" distL="0" distR="0" wp14:anchorId="16C6C624" wp14:editId="62AC07D3">
            <wp:extent cx="5909481" cy="2329180"/>
            <wp:effectExtent l="0" t="0" r="15240" b="1397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8673F" w:rsidRPr="00490C44" w:rsidRDefault="0078673F" w:rsidP="0078673F">
      <w:pPr>
        <w:jc w:val="both"/>
      </w:pPr>
      <w:r w:rsidRPr="00FF2798">
        <w:t>n=45</w:t>
      </w:r>
      <w:r>
        <w:t>3 (all respondents)</w:t>
      </w:r>
    </w:p>
    <w:p w:rsidR="0078673F" w:rsidRDefault="0078673F" w:rsidP="0078673F">
      <w:pPr>
        <w:jc w:val="both"/>
      </w:pPr>
    </w:p>
    <w:p w:rsidR="0078673F" w:rsidRPr="009170F5" w:rsidRDefault="0078673F" w:rsidP="0078673F">
      <w:pPr>
        <w:ind w:firstLine="720"/>
        <w:jc w:val="both"/>
      </w:pPr>
      <w:r>
        <w:t>Problems associated with social inclusion were also revealed in the survey. We use one measure here related to feelings of social inclusion – the respondent’s sense of strong attachment to community. The rather weak sense of attachment/inclusion is telling. Less than one third</w:t>
      </w:r>
      <w:r w:rsidRPr="009170F5">
        <w:t xml:space="preserve"> </w:t>
      </w:r>
      <w:r>
        <w:t>(</w:t>
      </w:r>
      <w:r w:rsidRPr="009170F5">
        <w:t>27%</w:t>
      </w:r>
      <w:r>
        <w:t>)</w:t>
      </w:r>
      <w:r w:rsidRPr="009170F5">
        <w:t xml:space="preserve"> said they strongly felt they are a part of their community</w:t>
      </w:r>
      <w:r>
        <w:t>. Interestingly,</w:t>
      </w:r>
      <w:r w:rsidRPr="009170F5">
        <w:t xml:space="preserve"> more women (29%) than men (22%) and more Bangladeshi (37%) than Chinese (13%) r</w:t>
      </w:r>
      <w:r>
        <w:t>espondents felt these strong attachments to their communities</w:t>
      </w:r>
      <w:r w:rsidRPr="009170F5">
        <w:t>.</w:t>
      </w:r>
      <w:r>
        <w:t xml:space="preserve"> As revealed in our findings, there is clearly an inter-relationship at play between such variables as gender, ethnicity/race, immigration status and class. More work is required of researchers to untangle the nature of some of these differences within such ethnic enclave populations but what is clear in the results overall is that there exists a measurable deficit in feelings of social inclusion among this immigrant population.</w:t>
      </w:r>
    </w:p>
    <w:p w:rsidR="0078673F" w:rsidRDefault="0078673F" w:rsidP="0078673F">
      <w:pPr>
        <w:jc w:val="both"/>
      </w:pPr>
    </w:p>
    <w:p w:rsidR="0078673F" w:rsidRPr="00692CBF" w:rsidRDefault="0078673F" w:rsidP="0078673F">
      <w:pPr>
        <w:jc w:val="both"/>
        <w:rPr>
          <w:b/>
        </w:rPr>
      </w:pPr>
      <w:r w:rsidRPr="00692CBF">
        <w:rPr>
          <w:b/>
        </w:rPr>
        <w:t>Precarious Work</w:t>
      </w:r>
    </w:p>
    <w:p w:rsidR="0078673F" w:rsidRDefault="0078673F" w:rsidP="0078673F">
      <w:pPr>
        <w:jc w:val="both"/>
      </w:pPr>
    </w:p>
    <w:p w:rsidR="0078673F" w:rsidRDefault="0078673F" w:rsidP="0078673F">
      <w:pPr>
        <w:ind w:firstLine="720"/>
        <w:jc w:val="both"/>
      </w:pPr>
      <w:r>
        <w:t>Precarious forms of work encompasses those in our sample who are employed but are not well paid, who work in informal jobs like self-employment or cash work but who cannot get by, those employed only part-time or casually but desire more hours, those working jobs where employment standards are not met, and those with poor job security. While there are various ways in which precarious work has come to be operationalized (see Lewchuk, et al., 2013) we considered the following variables from our survey to help capture and measure elements of precarity in our sample:</w:t>
      </w:r>
    </w:p>
    <w:p w:rsidR="0078673F" w:rsidRDefault="0078673F" w:rsidP="0078673F">
      <w:pPr>
        <w:numPr>
          <w:ilvl w:val="0"/>
          <w:numId w:val="1"/>
        </w:numPr>
        <w:ind w:hanging="360"/>
        <w:contextualSpacing/>
        <w:jc w:val="both"/>
      </w:pPr>
      <w:r>
        <w:rPr>
          <w:i/>
        </w:rPr>
        <w:t>Insufficient employment</w:t>
      </w:r>
      <w:r>
        <w:t xml:space="preserve">: those who work full-time (30 hours per week or more) but earn less than $30,000 at the household level; </w:t>
      </w:r>
    </w:p>
    <w:p w:rsidR="0078673F" w:rsidRDefault="0078673F" w:rsidP="0078673F">
      <w:pPr>
        <w:numPr>
          <w:ilvl w:val="0"/>
          <w:numId w:val="1"/>
        </w:numPr>
        <w:ind w:hanging="360"/>
        <w:contextualSpacing/>
        <w:jc w:val="both"/>
      </w:pPr>
      <w:r>
        <w:rPr>
          <w:i/>
        </w:rPr>
        <w:t>Precarious informal work</w:t>
      </w:r>
      <w:r>
        <w:t>: those who work informal jobs (self-employment or cash work) and report they ’cannot make ends meet’ each month; and,</w:t>
      </w:r>
    </w:p>
    <w:p w:rsidR="0078673F" w:rsidRDefault="0078673F" w:rsidP="0078673F">
      <w:pPr>
        <w:numPr>
          <w:ilvl w:val="0"/>
          <w:numId w:val="1"/>
        </w:numPr>
        <w:ind w:hanging="360"/>
        <w:contextualSpacing/>
        <w:jc w:val="both"/>
      </w:pPr>
      <w:r>
        <w:rPr>
          <w:i/>
        </w:rPr>
        <w:t>Workplace violations</w:t>
      </w:r>
      <w:r>
        <w:t>: those who work full-time but where at least one employment standard was not being met.</w:t>
      </w:r>
      <w:r>
        <w:rPr>
          <w:vertAlign w:val="superscript"/>
        </w:rPr>
        <w:footnoteReference w:id="9"/>
      </w:r>
    </w:p>
    <w:p w:rsidR="0078673F" w:rsidRDefault="0078673F" w:rsidP="0078673F">
      <w:pPr>
        <w:ind w:firstLine="720"/>
        <w:jc w:val="both"/>
      </w:pPr>
      <w:r>
        <w:lastRenderedPageBreak/>
        <w:t>The survey of this East Toronto enclave uncovered evidence that a large proportion of this population was struggling to make ends meet and working in precarious, insecure work. Of those employed full-time (34%), 65% had household earnings of less than $30,000 at the household level and 32% experienced at least one employment standard that was not met. Of those working informal jobs – either self-employed or earning cash without formal documentation – 26% said they could not earn enough to make ends meet. Overall, one third (33%) of those surveyed fell into one of these three categories. The literature would suggest that gender, ethnicity and English proficiency are related to involvement in precarious work. Taking a look first at some basic relationship testing</w:t>
      </w:r>
      <w:r>
        <w:rPr>
          <w:vertAlign w:val="superscript"/>
        </w:rPr>
        <w:footnoteReference w:id="10"/>
      </w:r>
      <w:r>
        <w:t>, a chi-square analysis suggests ethnicity and English proficiency may play a role though gender may not be a significant factor in determining whether one holds a precarious job, though the type of precarious work done is impacted by gender (see Table 1; also refer to the appendix). In fact, a recent PEPSO study on precarity in the Toronto-Hamilton region reported broadly similar levels of precarious employment between men and women (Lewchuk, 2015, 29-30).</w:t>
      </w:r>
    </w:p>
    <w:p w:rsidR="0078673F" w:rsidRDefault="0078673F" w:rsidP="0078673F">
      <w:pPr>
        <w:ind w:firstLine="720"/>
        <w:jc w:val="both"/>
      </w:pPr>
    </w:p>
    <w:p w:rsidR="0078673F" w:rsidRDefault="0078673F" w:rsidP="0078673F">
      <w:pPr>
        <w:ind w:firstLine="720"/>
        <w:jc w:val="both"/>
      </w:pPr>
      <w:r>
        <w:t>An ethnic breakdown of our sample found that eight in ten (78%) Bangladeshi respondents who work full-time were also living in households earning less than $30,000, while this was the case for only half (51%) of the Chinese respondents surveyed. However, full-time employed Chinese respondents appear more likely to be exploited at work; half (47%) reported at least one employment standard as not being met while this was the case for only 21% of Bangladeshi respondents. Each ethnic group was about as likely to report engaging in any informal work, however; 37% of Chinese and 13% of Bangladeshi respondents working informal jobs also reported having a hard time making ends meet. Those with an advanced level of English language proficiency were considerably less likely overall to do informal work, to have a hard time making ends meet (15% vs. 49%), and to experience at least one workplace violation at their full-time job (15% vs. 43%) among those who were employed on a full-time basis. There does not appear to be a statistical difference by gender, however.</w:t>
      </w:r>
    </w:p>
    <w:p w:rsidR="0078673F" w:rsidRDefault="0078673F" w:rsidP="0078673F">
      <w:pPr>
        <w:ind w:firstLine="720"/>
        <w:jc w:val="both"/>
      </w:pPr>
    </w:p>
    <w:p w:rsidR="0078673F" w:rsidRDefault="0078673F" w:rsidP="0078673F">
      <w:pPr>
        <w:jc w:val="both"/>
      </w:pPr>
      <w:r>
        <w:tab/>
        <w:t>A logistic regression sheds more light on these relationships when each independent variable is controlled for</w:t>
      </w:r>
      <w:r>
        <w:rPr>
          <w:vertAlign w:val="superscript"/>
        </w:rPr>
        <w:footnoteReference w:id="11"/>
      </w:r>
      <w:r>
        <w:t xml:space="preserve">. Again, ethnicity and English proficiency level appear to be driving the dependent variable of insufficient employment and involvement in precarious informal work, though only English language level appears to be driving the existence of workplace violations for those with full-time jobs. These models, however, once again do not uncover a significant independent role for gender regarding these relationships. This multivariate analysis may be masking an important role played by gender in that it is the very intersectionality (the interconnectedness) of variables working together like ethnicity, gender and English language ability that suggests that gender not be dismissed here.  </w:t>
      </w:r>
    </w:p>
    <w:p w:rsidR="0078673F" w:rsidRDefault="0078673F" w:rsidP="0078673F">
      <w:pPr>
        <w:jc w:val="both"/>
      </w:pPr>
    </w:p>
    <w:p w:rsidR="0078673F" w:rsidRDefault="0078673F" w:rsidP="0078673F">
      <w:pPr>
        <w:jc w:val="both"/>
      </w:pPr>
    </w:p>
    <w:p w:rsidR="0078673F" w:rsidRDefault="0078673F" w:rsidP="0078673F">
      <w:pPr>
        <w:jc w:val="both"/>
      </w:pPr>
    </w:p>
    <w:p w:rsidR="0078673F" w:rsidRDefault="0078673F" w:rsidP="0078673F">
      <w:pPr>
        <w:jc w:val="both"/>
      </w:pPr>
    </w:p>
    <w:p w:rsidR="0078673F" w:rsidRDefault="0078673F" w:rsidP="0078673F">
      <w:pPr>
        <w:jc w:val="both"/>
      </w:pPr>
    </w:p>
    <w:p w:rsidR="0078673F" w:rsidRDefault="0078673F" w:rsidP="0078673F">
      <w:pPr>
        <w:jc w:val="both"/>
      </w:pPr>
    </w:p>
    <w:p w:rsidR="0078673F" w:rsidRDefault="0078673F" w:rsidP="0078673F">
      <w:pPr>
        <w:jc w:val="both"/>
      </w:pPr>
    </w:p>
    <w:p w:rsidR="0078673F" w:rsidRPr="00692CBF" w:rsidRDefault="0078673F" w:rsidP="0078673F">
      <w:pPr>
        <w:jc w:val="both"/>
        <w:rPr>
          <w:b/>
        </w:rPr>
      </w:pPr>
      <w:r w:rsidRPr="00692CBF">
        <w:rPr>
          <w:b/>
        </w:rPr>
        <w:lastRenderedPageBreak/>
        <w:t>Table 1: Logistic Regression Models: Sig. Values</w:t>
      </w:r>
    </w:p>
    <w:p w:rsidR="0078673F" w:rsidRDefault="0078673F" w:rsidP="0078673F">
      <w:pPr>
        <w:jc w:val="both"/>
      </w:pPr>
      <w:r w:rsidRPr="00692CBF">
        <w:rPr>
          <w:b/>
        </w:rPr>
        <w:t>(Full results in Appendix)</w:t>
      </w:r>
      <w:r>
        <w:t xml:space="preserve"> </w:t>
      </w:r>
    </w:p>
    <w:p w:rsidR="0078673F" w:rsidRDefault="0078673F" w:rsidP="0078673F">
      <w:pPr>
        <w:jc w:val="both"/>
      </w:pPr>
    </w:p>
    <w:tbl>
      <w:tblPr>
        <w:tblW w:w="9640" w:type="dxa"/>
        <w:tblInd w:w="-284" w:type="dxa"/>
        <w:tblLook w:val="04A0" w:firstRow="1" w:lastRow="0" w:firstColumn="1" w:lastColumn="0" w:noHBand="0" w:noVBand="1"/>
      </w:tblPr>
      <w:tblGrid>
        <w:gridCol w:w="1702"/>
        <w:gridCol w:w="2621"/>
        <w:gridCol w:w="2624"/>
        <w:gridCol w:w="2693"/>
      </w:tblGrid>
      <w:tr w:rsidR="0078673F" w:rsidRPr="008C7880" w:rsidTr="00236E8B">
        <w:trPr>
          <w:trHeight w:val="1253"/>
        </w:trPr>
        <w:tc>
          <w:tcPr>
            <w:tcW w:w="1702" w:type="dxa"/>
            <w:tcBorders>
              <w:top w:val="nil"/>
              <w:left w:val="nil"/>
              <w:bottom w:val="nil"/>
              <w:right w:val="nil"/>
            </w:tcBorders>
            <w:shd w:val="clear" w:color="auto" w:fill="auto"/>
            <w:noWrap/>
            <w:vAlign w:val="center"/>
            <w:hideMark/>
          </w:tcPr>
          <w:p w:rsidR="0078673F" w:rsidRPr="008C7880" w:rsidRDefault="0078673F" w:rsidP="00236E8B">
            <w:pPr>
              <w:jc w:val="both"/>
              <w:rPr>
                <w:sz w:val="20"/>
                <w:szCs w:val="20"/>
              </w:rPr>
            </w:pPr>
          </w:p>
        </w:tc>
        <w:tc>
          <w:tcPr>
            <w:tcW w:w="2621" w:type="dxa"/>
            <w:tcBorders>
              <w:top w:val="nil"/>
              <w:left w:val="nil"/>
              <w:bottom w:val="nil"/>
              <w:right w:val="nil"/>
            </w:tcBorders>
            <w:shd w:val="clear" w:color="auto" w:fill="auto"/>
            <w:vAlign w:val="center"/>
            <w:hideMark/>
          </w:tcPr>
          <w:p w:rsidR="0078673F" w:rsidRPr="008C7880" w:rsidRDefault="0078673F" w:rsidP="00236E8B">
            <w:pPr>
              <w:jc w:val="both"/>
              <w:rPr>
                <w:b/>
                <w:bCs/>
                <w:color w:val="000000"/>
                <w:sz w:val="18"/>
                <w:szCs w:val="18"/>
              </w:rPr>
            </w:pPr>
            <w:r w:rsidRPr="008C7880">
              <w:rPr>
                <w:b/>
                <w:bCs/>
                <w:color w:val="000000"/>
                <w:sz w:val="18"/>
                <w:szCs w:val="18"/>
              </w:rPr>
              <w:t>Model 1</w:t>
            </w:r>
            <w:r w:rsidRPr="008C7880">
              <w:rPr>
                <w:b/>
                <w:bCs/>
                <w:color w:val="000000"/>
                <w:sz w:val="18"/>
                <w:szCs w:val="18"/>
              </w:rPr>
              <w:br/>
              <w:t xml:space="preserve">Dependent variable = </w:t>
            </w:r>
            <w:r w:rsidRPr="008C7880">
              <w:rPr>
                <w:b/>
                <w:bCs/>
                <w:color w:val="FF0000"/>
                <w:sz w:val="18"/>
                <w:szCs w:val="18"/>
              </w:rPr>
              <w:t xml:space="preserve">insufficient employment </w:t>
            </w:r>
            <w:r w:rsidRPr="008C7880">
              <w:rPr>
                <w:b/>
                <w:bCs/>
                <w:color w:val="000000"/>
                <w:sz w:val="18"/>
                <w:szCs w:val="18"/>
              </w:rPr>
              <w:t>(works full-time but HH earns &lt; $30k/yr)</w:t>
            </w:r>
          </w:p>
        </w:tc>
        <w:tc>
          <w:tcPr>
            <w:tcW w:w="2624" w:type="dxa"/>
            <w:tcBorders>
              <w:top w:val="nil"/>
              <w:left w:val="nil"/>
              <w:bottom w:val="nil"/>
              <w:right w:val="nil"/>
            </w:tcBorders>
            <w:shd w:val="clear" w:color="auto" w:fill="auto"/>
            <w:vAlign w:val="center"/>
            <w:hideMark/>
          </w:tcPr>
          <w:p w:rsidR="0078673F" w:rsidRPr="008C7880" w:rsidRDefault="0078673F" w:rsidP="00236E8B">
            <w:pPr>
              <w:jc w:val="both"/>
              <w:rPr>
                <w:b/>
                <w:bCs/>
                <w:color w:val="000000"/>
                <w:sz w:val="18"/>
                <w:szCs w:val="18"/>
              </w:rPr>
            </w:pPr>
            <w:r w:rsidRPr="008C7880">
              <w:rPr>
                <w:b/>
                <w:bCs/>
                <w:color w:val="000000"/>
                <w:sz w:val="18"/>
                <w:szCs w:val="18"/>
              </w:rPr>
              <w:t>Model 2</w:t>
            </w:r>
            <w:r w:rsidRPr="008C7880">
              <w:rPr>
                <w:b/>
                <w:bCs/>
                <w:color w:val="000000"/>
                <w:sz w:val="18"/>
                <w:szCs w:val="18"/>
              </w:rPr>
              <w:br/>
              <w:t>dependent variable =</w:t>
            </w:r>
            <w:r w:rsidRPr="008C7880">
              <w:rPr>
                <w:b/>
                <w:bCs/>
                <w:color w:val="FF0000"/>
                <w:sz w:val="18"/>
                <w:szCs w:val="18"/>
              </w:rPr>
              <w:t xml:space="preserve"> workplace violations </w:t>
            </w:r>
            <w:r w:rsidRPr="008C7880">
              <w:rPr>
                <w:b/>
                <w:bCs/>
                <w:color w:val="000000"/>
                <w:sz w:val="18"/>
                <w:szCs w:val="18"/>
              </w:rPr>
              <w:t>(work full-time, at least one workplace standard not met)</w:t>
            </w:r>
          </w:p>
        </w:tc>
        <w:tc>
          <w:tcPr>
            <w:tcW w:w="2693" w:type="dxa"/>
            <w:tcBorders>
              <w:top w:val="nil"/>
              <w:left w:val="nil"/>
              <w:bottom w:val="nil"/>
              <w:right w:val="nil"/>
            </w:tcBorders>
            <w:shd w:val="clear" w:color="auto" w:fill="auto"/>
            <w:vAlign w:val="center"/>
            <w:hideMark/>
          </w:tcPr>
          <w:p w:rsidR="0078673F" w:rsidRPr="008C7880" w:rsidRDefault="0078673F" w:rsidP="00236E8B">
            <w:pPr>
              <w:jc w:val="both"/>
              <w:rPr>
                <w:b/>
                <w:bCs/>
                <w:color w:val="000000"/>
                <w:sz w:val="18"/>
                <w:szCs w:val="18"/>
              </w:rPr>
            </w:pPr>
            <w:r w:rsidRPr="008C7880">
              <w:rPr>
                <w:b/>
                <w:bCs/>
                <w:color w:val="000000"/>
                <w:sz w:val="18"/>
                <w:szCs w:val="18"/>
              </w:rPr>
              <w:t>Model 3</w:t>
            </w:r>
            <w:r w:rsidRPr="008C7880">
              <w:rPr>
                <w:b/>
                <w:bCs/>
                <w:color w:val="000000"/>
                <w:sz w:val="18"/>
                <w:szCs w:val="18"/>
              </w:rPr>
              <w:br/>
              <w:t xml:space="preserve">dependent variable = </w:t>
            </w:r>
            <w:r w:rsidRPr="008C7880">
              <w:rPr>
                <w:b/>
                <w:bCs/>
                <w:color w:val="FF0000"/>
                <w:sz w:val="18"/>
                <w:szCs w:val="18"/>
              </w:rPr>
              <w:t xml:space="preserve">precarious informal work </w:t>
            </w:r>
            <w:r w:rsidRPr="008C7880">
              <w:rPr>
                <w:b/>
                <w:bCs/>
                <w:color w:val="000000"/>
                <w:sz w:val="18"/>
                <w:szCs w:val="18"/>
              </w:rPr>
              <w:t>(works informal job but cannot make ends meet)</w:t>
            </w:r>
          </w:p>
        </w:tc>
      </w:tr>
      <w:tr w:rsidR="0078673F" w:rsidRPr="008C7880" w:rsidTr="00236E8B">
        <w:trPr>
          <w:trHeight w:val="298"/>
        </w:trPr>
        <w:tc>
          <w:tcPr>
            <w:tcW w:w="1702" w:type="dxa"/>
            <w:tcBorders>
              <w:top w:val="nil"/>
              <w:left w:val="nil"/>
              <w:bottom w:val="nil"/>
              <w:right w:val="nil"/>
            </w:tcBorders>
            <w:shd w:val="clear" w:color="auto" w:fill="auto"/>
            <w:noWrap/>
            <w:vAlign w:val="center"/>
            <w:hideMark/>
          </w:tcPr>
          <w:p w:rsidR="0078673F" w:rsidRPr="008C7880" w:rsidRDefault="0078673F" w:rsidP="00236E8B">
            <w:pPr>
              <w:jc w:val="both"/>
              <w:rPr>
                <w:color w:val="000000"/>
                <w:sz w:val="18"/>
                <w:szCs w:val="18"/>
              </w:rPr>
            </w:pPr>
            <w:r w:rsidRPr="008C7880">
              <w:rPr>
                <w:color w:val="000000"/>
                <w:sz w:val="18"/>
                <w:szCs w:val="18"/>
              </w:rPr>
              <w:t>Men</w:t>
            </w:r>
          </w:p>
        </w:tc>
        <w:tc>
          <w:tcPr>
            <w:tcW w:w="2621" w:type="dxa"/>
            <w:tcBorders>
              <w:top w:val="nil"/>
              <w:left w:val="nil"/>
              <w:bottom w:val="nil"/>
              <w:right w:val="nil"/>
            </w:tcBorders>
            <w:shd w:val="clear" w:color="auto" w:fill="auto"/>
            <w:noWrap/>
            <w:vAlign w:val="center"/>
            <w:hideMark/>
          </w:tcPr>
          <w:p w:rsidR="0078673F" w:rsidRPr="008C7880" w:rsidRDefault="0078673F" w:rsidP="00236E8B">
            <w:pPr>
              <w:jc w:val="both"/>
              <w:rPr>
                <w:color w:val="000000"/>
                <w:sz w:val="18"/>
                <w:szCs w:val="18"/>
              </w:rPr>
            </w:pPr>
            <w:r w:rsidRPr="008C7880">
              <w:rPr>
                <w:color w:val="000000"/>
                <w:sz w:val="18"/>
                <w:szCs w:val="18"/>
              </w:rPr>
              <w:t>0.241</w:t>
            </w:r>
          </w:p>
        </w:tc>
        <w:tc>
          <w:tcPr>
            <w:tcW w:w="2624" w:type="dxa"/>
            <w:tcBorders>
              <w:top w:val="nil"/>
              <w:left w:val="nil"/>
              <w:bottom w:val="nil"/>
              <w:right w:val="nil"/>
            </w:tcBorders>
            <w:shd w:val="clear" w:color="auto" w:fill="auto"/>
            <w:noWrap/>
            <w:vAlign w:val="center"/>
            <w:hideMark/>
          </w:tcPr>
          <w:p w:rsidR="0078673F" w:rsidRPr="008C7880" w:rsidRDefault="0078673F" w:rsidP="00236E8B">
            <w:pPr>
              <w:jc w:val="both"/>
              <w:rPr>
                <w:color w:val="000000"/>
                <w:sz w:val="18"/>
                <w:szCs w:val="18"/>
              </w:rPr>
            </w:pPr>
            <w:r w:rsidRPr="008C7880">
              <w:rPr>
                <w:color w:val="000000"/>
                <w:sz w:val="18"/>
                <w:szCs w:val="18"/>
              </w:rPr>
              <w:t>0.352</w:t>
            </w:r>
          </w:p>
        </w:tc>
        <w:tc>
          <w:tcPr>
            <w:tcW w:w="2693" w:type="dxa"/>
            <w:tcBorders>
              <w:top w:val="nil"/>
              <w:left w:val="nil"/>
              <w:bottom w:val="nil"/>
              <w:right w:val="nil"/>
            </w:tcBorders>
            <w:shd w:val="clear" w:color="auto" w:fill="auto"/>
            <w:noWrap/>
            <w:vAlign w:val="center"/>
            <w:hideMark/>
          </w:tcPr>
          <w:p w:rsidR="0078673F" w:rsidRPr="008C7880" w:rsidRDefault="0078673F" w:rsidP="00236E8B">
            <w:pPr>
              <w:jc w:val="both"/>
              <w:rPr>
                <w:color w:val="000000"/>
                <w:sz w:val="18"/>
                <w:szCs w:val="18"/>
              </w:rPr>
            </w:pPr>
            <w:r w:rsidRPr="008C7880">
              <w:rPr>
                <w:color w:val="000000"/>
                <w:sz w:val="18"/>
                <w:szCs w:val="18"/>
              </w:rPr>
              <w:t>0.253</w:t>
            </w:r>
          </w:p>
        </w:tc>
      </w:tr>
      <w:tr w:rsidR="0078673F" w:rsidRPr="008C7880" w:rsidTr="00236E8B">
        <w:trPr>
          <w:trHeight w:val="298"/>
        </w:trPr>
        <w:tc>
          <w:tcPr>
            <w:tcW w:w="1702" w:type="dxa"/>
            <w:tcBorders>
              <w:top w:val="nil"/>
              <w:left w:val="nil"/>
              <w:bottom w:val="nil"/>
              <w:right w:val="nil"/>
            </w:tcBorders>
            <w:shd w:val="clear" w:color="auto" w:fill="auto"/>
            <w:noWrap/>
            <w:vAlign w:val="center"/>
            <w:hideMark/>
          </w:tcPr>
          <w:p w:rsidR="0078673F" w:rsidRPr="008C7880" w:rsidRDefault="0078673F" w:rsidP="00236E8B">
            <w:pPr>
              <w:jc w:val="both"/>
              <w:rPr>
                <w:color w:val="000000"/>
                <w:sz w:val="18"/>
                <w:szCs w:val="18"/>
              </w:rPr>
            </w:pPr>
            <w:r w:rsidRPr="008C7880">
              <w:rPr>
                <w:color w:val="000000"/>
                <w:sz w:val="18"/>
                <w:szCs w:val="18"/>
              </w:rPr>
              <w:t>Bangladeshi</w:t>
            </w:r>
          </w:p>
        </w:tc>
        <w:tc>
          <w:tcPr>
            <w:tcW w:w="2621" w:type="dxa"/>
            <w:tcBorders>
              <w:top w:val="nil"/>
              <w:left w:val="nil"/>
              <w:bottom w:val="nil"/>
              <w:right w:val="nil"/>
            </w:tcBorders>
            <w:shd w:val="clear" w:color="auto" w:fill="auto"/>
            <w:noWrap/>
            <w:vAlign w:val="center"/>
            <w:hideMark/>
          </w:tcPr>
          <w:p w:rsidR="0078673F" w:rsidRPr="008C7880" w:rsidRDefault="0078673F" w:rsidP="00236E8B">
            <w:pPr>
              <w:jc w:val="both"/>
              <w:rPr>
                <w:color w:val="000000"/>
                <w:sz w:val="18"/>
                <w:szCs w:val="18"/>
              </w:rPr>
            </w:pPr>
            <w:r w:rsidRPr="008C7880">
              <w:rPr>
                <w:color w:val="000000"/>
                <w:sz w:val="18"/>
                <w:szCs w:val="18"/>
              </w:rPr>
              <w:t>0.014</w:t>
            </w:r>
          </w:p>
        </w:tc>
        <w:tc>
          <w:tcPr>
            <w:tcW w:w="2624" w:type="dxa"/>
            <w:tcBorders>
              <w:top w:val="nil"/>
              <w:left w:val="nil"/>
              <w:bottom w:val="nil"/>
              <w:right w:val="nil"/>
            </w:tcBorders>
            <w:shd w:val="clear" w:color="auto" w:fill="auto"/>
            <w:noWrap/>
            <w:vAlign w:val="center"/>
            <w:hideMark/>
          </w:tcPr>
          <w:p w:rsidR="0078673F" w:rsidRPr="008C7880" w:rsidRDefault="0078673F" w:rsidP="00236E8B">
            <w:pPr>
              <w:jc w:val="both"/>
              <w:rPr>
                <w:color w:val="000000"/>
                <w:sz w:val="18"/>
                <w:szCs w:val="18"/>
              </w:rPr>
            </w:pPr>
            <w:r w:rsidRPr="008C7880">
              <w:rPr>
                <w:color w:val="000000"/>
                <w:sz w:val="18"/>
                <w:szCs w:val="18"/>
              </w:rPr>
              <w:t>0.064</w:t>
            </w:r>
          </w:p>
        </w:tc>
        <w:tc>
          <w:tcPr>
            <w:tcW w:w="2693" w:type="dxa"/>
            <w:tcBorders>
              <w:top w:val="nil"/>
              <w:left w:val="nil"/>
              <w:bottom w:val="nil"/>
              <w:right w:val="nil"/>
            </w:tcBorders>
            <w:shd w:val="clear" w:color="auto" w:fill="auto"/>
            <w:noWrap/>
            <w:vAlign w:val="center"/>
            <w:hideMark/>
          </w:tcPr>
          <w:p w:rsidR="0078673F" w:rsidRPr="008C7880" w:rsidRDefault="0078673F" w:rsidP="00236E8B">
            <w:pPr>
              <w:jc w:val="both"/>
              <w:rPr>
                <w:color w:val="000000"/>
                <w:sz w:val="18"/>
                <w:szCs w:val="18"/>
              </w:rPr>
            </w:pPr>
            <w:r w:rsidRPr="008C7880">
              <w:rPr>
                <w:color w:val="000000"/>
                <w:sz w:val="18"/>
                <w:szCs w:val="18"/>
              </w:rPr>
              <w:t>0.003</w:t>
            </w:r>
          </w:p>
        </w:tc>
      </w:tr>
      <w:tr w:rsidR="0078673F" w:rsidRPr="008C7880" w:rsidTr="00236E8B">
        <w:trPr>
          <w:trHeight w:val="298"/>
        </w:trPr>
        <w:tc>
          <w:tcPr>
            <w:tcW w:w="1702" w:type="dxa"/>
            <w:tcBorders>
              <w:top w:val="nil"/>
              <w:left w:val="nil"/>
              <w:bottom w:val="nil"/>
              <w:right w:val="nil"/>
            </w:tcBorders>
            <w:shd w:val="clear" w:color="auto" w:fill="auto"/>
            <w:noWrap/>
            <w:vAlign w:val="center"/>
            <w:hideMark/>
          </w:tcPr>
          <w:p w:rsidR="0078673F" w:rsidRPr="008C7880" w:rsidRDefault="0078673F" w:rsidP="00236E8B">
            <w:pPr>
              <w:jc w:val="both"/>
              <w:rPr>
                <w:color w:val="000000"/>
                <w:sz w:val="18"/>
                <w:szCs w:val="18"/>
              </w:rPr>
            </w:pPr>
            <w:r w:rsidRPr="008C7880">
              <w:rPr>
                <w:color w:val="000000"/>
                <w:sz w:val="18"/>
                <w:szCs w:val="18"/>
              </w:rPr>
              <w:t>Chinese</w:t>
            </w:r>
          </w:p>
        </w:tc>
        <w:tc>
          <w:tcPr>
            <w:tcW w:w="2621" w:type="dxa"/>
            <w:tcBorders>
              <w:top w:val="nil"/>
              <w:left w:val="nil"/>
              <w:bottom w:val="nil"/>
              <w:right w:val="nil"/>
            </w:tcBorders>
            <w:shd w:val="clear" w:color="auto" w:fill="auto"/>
            <w:noWrap/>
            <w:vAlign w:val="center"/>
            <w:hideMark/>
          </w:tcPr>
          <w:p w:rsidR="0078673F" w:rsidRPr="008C7880" w:rsidRDefault="0078673F" w:rsidP="00236E8B">
            <w:pPr>
              <w:jc w:val="both"/>
              <w:rPr>
                <w:color w:val="000000"/>
                <w:sz w:val="18"/>
                <w:szCs w:val="18"/>
              </w:rPr>
            </w:pPr>
            <w:r w:rsidRPr="008C7880">
              <w:rPr>
                <w:color w:val="000000"/>
                <w:sz w:val="18"/>
                <w:szCs w:val="18"/>
              </w:rPr>
              <w:t>0.006</w:t>
            </w:r>
          </w:p>
        </w:tc>
        <w:tc>
          <w:tcPr>
            <w:tcW w:w="2624" w:type="dxa"/>
            <w:tcBorders>
              <w:top w:val="nil"/>
              <w:left w:val="nil"/>
              <w:bottom w:val="nil"/>
              <w:right w:val="nil"/>
            </w:tcBorders>
            <w:shd w:val="clear" w:color="auto" w:fill="auto"/>
            <w:noWrap/>
            <w:vAlign w:val="center"/>
            <w:hideMark/>
          </w:tcPr>
          <w:p w:rsidR="0078673F" w:rsidRPr="008C7880" w:rsidRDefault="0078673F" w:rsidP="00236E8B">
            <w:pPr>
              <w:jc w:val="both"/>
              <w:rPr>
                <w:color w:val="000000"/>
                <w:sz w:val="18"/>
                <w:szCs w:val="18"/>
              </w:rPr>
            </w:pPr>
            <w:r w:rsidRPr="008C7880">
              <w:rPr>
                <w:color w:val="000000"/>
                <w:sz w:val="18"/>
                <w:szCs w:val="18"/>
              </w:rPr>
              <w:t>0.072</w:t>
            </w:r>
          </w:p>
        </w:tc>
        <w:tc>
          <w:tcPr>
            <w:tcW w:w="2693" w:type="dxa"/>
            <w:tcBorders>
              <w:top w:val="nil"/>
              <w:left w:val="nil"/>
              <w:bottom w:val="nil"/>
              <w:right w:val="nil"/>
            </w:tcBorders>
            <w:shd w:val="clear" w:color="auto" w:fill="auto"/>
            <w:noWrap/>
            <w:vAlign w:val="center"/>
            <w:hideMark/>
          </w:tcPr>
          <w:p w:rsidR="0078673F" w:rsidRPr="008C7880" w:rsidRDefault="0078673F" w:rsidP="00236E8B">
            <w:pPr>
              <w:jc w:val="both"/>
              <w:rPr>
                <w:color w:val="000000"/>
                <w:sz w:val="18"/>
                <w:szCs w:val="18"/>
              </w:rPr>
            </w:pPr>
            <w:r w:rsidRPr="008C7880">
              <w:rPr>
                <w:color w:val="000000"/>
                <w:sz w:val="18"/>
                <w:szCs w:val="18"/>
              </w:rPr>
              <w:t>0.001</w:t>
            </w:r>
          </w:p>
        </w:tc>
      </w:tr>
      <w:tr w:rsidR="0078673F" w:rsidRPr="008C7880" w:rsidTr="00236E8B">
        <w:trPr>
          <w:trHeight w:val="298"/>
        </w:trPr>
        <w:tc>
          <w:tcPr>
            <w:tcW w:w="1702" w:type="dxa"/>
            <w:tcBorders>
              <w:top w:val="nil"/>
              <w:left w:val="nil"/>
              <w:bottom w:val="nil"/>
              <w:right w:val="nil"/>
            </w:tcBorders>
            <w:shd w:val="clear" w:color="auto" w:fill="auto"/>
            <w:noWrap/>
            <w:vAlign w:val="center"/>
            <w:hideMark/>
          </w:tcPr>
          <w:p w:rsidR="0078673F" w:rsidRPr="008C7880" w:rsidRDefault="0078673F" w:rsidP="00236E8B">
            <w:pPr>
              <w:jc w:val="both"/>
              <w:rPr>
                <w:color w:val="000000"/>
                <w:sz w:val="18"/>
                <w:szCs w:val="18"/>
              </w:rPr>
            </w:pPr>
            <w:r w:rsidRPr="008C7880">
              <w:rPr>
                <w:color w:val="000000"/>
                <w:sz w:val="18"/>
                <w:szCs w:val="18"/>
              </w:rPr>
              <w:t>Somali</w:t>
            </w:r>
          </w:p>
        </w:tc>
        <w:tc>
          <w:tcPr>
            <w:tcW w:w="2621" w:type="dxa"/>
            <w:tcBorders>
              <w:top w:val="nil"/>
              <w:left w:val="nil"/>
              <w:bottom w:val="nil"/>
              <w:right w:val="nil"/>
            </w:tcBorders>
            <w:shd w:val="clear" w:color="auto" w:fill="auto"/>
            <w:noWrap/>
            <w:vAlign w:val="center"/>
            <w:hideMark/>
          </w:tcPr>
          <w:p w:rsidR="0078673F" w:rsidRPr="008C7880" w:rsidRDefault="0078673F" w:rsidP="00236E8B">
            <w:pPr>
              <w:jc w:val="both"/>
              <w:rPr>
                <w:color w:val="000000"/>
                <w:sz w:val="18"/>
                <w:szCs w:val="18"/>
              </w:rPr>
            </w:pPr>
            <w:r w:rsidRPr="008C7880">
              <w:rPr>
                <w:color w:val="000000"/>
                <w:sz w:val="18"/>
                <w:szCs w:val="18"/>
              </w:rPr>
              <w:t>0.124</w:t>
            </w:r>
          </w:p>
        </w:tc>
        <w:tc>
          <w:tcPr>
            <w:tcW w:w="2624" w:type="dxa"/>
            <w:tcBorders>
              <w:top w:val="nil"/>
              <w:left w:val="nil"/>
              <w:bottom w:val="nil"/>
              <w:right w:val="nil"/>
            </w:tcBorders>
            <w:shd w:val="clear" w:color="auto" w:fill="auto"/>
            <w:noWrap/>
            <w:vAlign w:val="center"/>
            <w:hideMark/>
          </w:tcPr>
          <w:p w:rsidR="0078673F" w:rsidRPr="008C7880" w:rsidRDefault="0078673F" w:rsidP="00236E8B">
            <w:pPr>
              <w:jc w:val="both"/>
              <w:rPr>
                <w:color w:val="000000"/>
                <w:sz w:val="18"/>
                <w:szCs w:val="18"/>
              </w:rPr>
            </w:pPr>
            <w:r w:rsidRPr="008C7880">
              <w:rPr>
                <w:color w:val="000000"/>
                <w:sz w:val="18"/>
                <w:szCs w:val="18"/>
              </w:rPr>
              <w:t>0.274</w:t>
            </w:r>
          </w:p>
        </w:tc>
        <w:tc>
          <w:tcPr>
            <w:tcW w:w="2693" w:type="dxa"/>
            <w:tcBorders>
              <w:top w:val="nil"/>
              <w:left w:val="nil"/>
              <w:bottom w:val="nil"/>
              <w:right w:val="nil"/>
            </w:tcBorders>
            <w:shd w:val="clear" w:color="auto" w:fill="auto"/>
            <w:noWrap/>
            <w:vAlign w:val="center"/>
            <w:hideMark/>
          </w:tcPr>
          <w:p w:rsidR="0078673F" w:rsidRPr="008C7880" w:rsidRDefault="0078673F" w:rsidP="00236E8B">
            <w:pPr>
              <w:jc w:val="both"/>
              <w:rPr>
                <w:color w:val="000000"/>
                <w:sz w:val="18"/>
                <w:szCs w:val="18"/>
              </w:rPr>
            </w:pPr>
            <w:r w:rsidRPr="008C7880">
              <w:rPr>
                <w:color w:val="000000"/>
                <w:sz w:val="18"/>
                <w:szCs w:val="18"/>
              </w:rPr>
              <w:t>0.625</w:t>
            </w:r>
          </w:p>
        </w:tc>
      </w:tr>
      <w:tr w:rsidR="0078673F" w:rsidRPr="008C7880" w:rsidTr="00236E8B">
        <w:trPr>
          <w:trHeight w:val="298"/>
        </w:trPr>
        <w:tc>
          <w:tcPr>
            <w:tcW w:w="1702" w:type="dxa"/>
            <w:tcBorders>
              <w:top w:val="nil"/>
              <w:left w:val="nil"/>
              <w:bottom w:val="nil"/>
              <w:right w:val="nil"/>
            </w:tcBorders>
            <w:shd w:val="clear" w:color="auto" w:fill="auto"/>
            <w:noWrap/>
            <w:vAlign w:val="center"/>
            <w:hideMark/>
          </w:tcPr>
          <w:p w:rsidR="0078673F" w:rsidRPr="008C7880" w:rsidRDefault="0078673F" w:rsidP="00236E8B">
            <w:pPr>
              <w:jc w:val="both"/>
              <w:rPr>
                <w:color w:val="000000"/>
                <w:sz w:val="18"/>
                <w:szCs w:val="18"/>
              </w:rPr>
            </w:pPr>
            <w:r w:rsidRPr="008C7880">
              <w:rPr>
                <w:color w:val="000000"/>
                <w:sz w:val="18"/>
                <w:szCs w:val="18"/>
              </w:rPr>
              <w:t>English advanced</w:t>
            </w:r>
          </w:p>
        </w:tc>
        <w:tc>
          <w:tcPr>
            <w:tcW w:w="2621" w:type="dxa"/>
            <w:tcBorders>
              <w:top w:val="nil"/>
              <w:left w:val="nil"/>
              <w:bottom w:val="nil"/>
              <w:right w:val="nil"/>
            </w:tcBorders>
            <w:shd w:val="clear" w:color="auto" w:fill="auto"/>
            <w:noWrap/>
            <w:vAlign w:val="center"/>
            <w:hideMark/>
          </w:tcPr>
          <w:p w:rsidR="0078673F" w:rsidRPr="008C7880" w:rsidRDefault="0078673F" w:rsidP="00236E8B">
            <w:pPr>
              <w:jc w:val="both"/>
              <w:rPr>
                <w:color w:val="000000"/>
                <w:sz w:val="18"/>
                <w:szCs w:val="18"/>
              </w:rPr>
            </w:pPr>
            <w:r w:rsidRPr="008C7880">
              <w:rPr>
                <w:color w:val="000000"/>
                <w:sz w:val="18"/>
                <w:szCs w:val="18"/>
              </w:rPr>
              <w:t>0.821</w:t>
            </w:r>
          </w:p>
        </w:tc>
        <w:tc>
          <w:tcPr>
            <w:tcW w:w="2624" w:type="dxa"/>
            <w:tcBorders>
              <w:top w:val="nil"/>
              <w:left w:val="nil"/>
              <w:bottom w:val="nil"/>
              <w:right w:val="nil"/>
            </w:tcBorders>
            <w:shd w:val="clear" w:color="auto" w:fill="auto"/>
            <w:noWrap/>
            <w:vAlign w:val="center"/>
            <w:hideMark/>
          </w:tcPr>
          <w:p w:rsidR="0078673F" w:rsidRPr="008C7880" w:rsidRDefault="0078673F" w:rsidP="00236E8B">
            <w:pPr>
              <w:jc w:val="both"/>
              <w:rPr>
                <w:color w:val="000000"/>
                <w:sz w:val="18"/>
                <w:szCs w:val="18"/>
              </w:rPr>
            </w:pPr>
            <w:r w:rsidRPr="008C7880">
              <w:rPr>
                <w:color w:val="000000"/>
                <w:sz w:val="18"/>
                <w:szCs w:val="18"/>
              </w:rPr>
              <w:t>0.066</w:t>
            </w:r>
          </w:p>
        </w:tc>
        <w:tc>
          <w:tcPr>
            <w:tcW w:w="2693" w:type="dxa"/>
            <w:tcBorders>
              <w:top w:val="nil"/>
              <w:left w:val="nil"/>
              <w:bottom w:val="nil"/>
              <w:right w:val="nil"/>
            </w:tcBorders>
            <w:shd w:val="clear" w:color="auto" w:fill="auto"/>
            <w:noWrap/>
            <w:vAlign w:val="center"/>
            <w:hideMark/>
          </w:tcPr>
          <w:p w:rsidR="0078673F" w:rsidRPr="008C7880" w:rsidRDefault="0078673F" w:rsidP="00236E8B">
            <w:pPr>
              <w:jc w:val="both"/>
              <w:rPr>
                <w:color w:val="000000"/>
                <w:sz w:val="18"/>
                <w:szCs w:val="18"/>
              </w:rPr>
            </w:pPr>
            <w:r w:rsidRPr="008C7880">
              <w:rPr>
                <w:color w:val="000000"/>
                <w:sz w:val="18"/>
                <w:szCs w:val="18"/>
              </w:rPr>
              <w:t>0.041</w:t>
            </w:r>
          </w:p>
        </w:tc>
      </w:tr>
      <w:tr w:rsidR="0078673F" w:rsidRPr="008C7880" w:rsidTr="00236E8B">
        <w:trPr>
          <w:trHeight w:val="298"/>
        </w:trPr>
        <w:tc>
          <w:tcPr>
            <w:tcW w:w="1702" w:type="dxa"/>
            <w:tcBorders>
              <w:top w:val="nil"/>
              <w:left w:val="nil"/>
              <w:bottom w:val="nil"/>
              <w:right w:val="nil"/>
            </w:tcBorders>
            <w:shd w:val="clear" w:color="auto" w:fill="auto"/>
            <w:noWrap/>
            <w:vAlign w:val="center"/>
            <w:hideMark/>
          </w:tcPr>
          <w:p w:rsidR="0078673F" w:rsidRPr="008C7880" w:rsidRDefault="0078673F" w:rsidP="00236E8B">
            <w:pPr>
              <w:jc w:val="both"/>
              <w:rPr>
                <w:color w:val="000000"/>
                <w:sz w:val="18"/>
                <w:szCs w:val="18"/>
              </w:rPr>
            </w:pPr>
            <w:r w:rsidRPr="008C7880">
              <w:rPr>
                <w:color w:val="000000"/>
                <w:sz w:val="18"/>
                <w:szCs w:val="18"/>
              </w:rPr>
              <w:t>Constant</w:t>
            </w:r>
          </w:p>
        </w:tc>
        <w:tc>
          <w:tcPr>
            <w:tcW w:w="2621" w:type="dxa"/>
            <w:tcBorders>
              <w:top w:val="nil"/>
              <w:left w:val="nil"/>
              <w:bottom w:val="nil"/>
              <w:right w:val="nil"/>
            </w:tcBorders>
            <w:shd w:val="clear" w:color="auto" w:fill="auto"/>
            <w:noWrap/>
            <w:vAlign w:val="center"/>
            <w:hideMark/>
          </w:tcPr>
          <w:p w:rsidR="0078673F" w:rsidRPr="008C7880" w:rsidRDefault="0078673F" w:rsidP="00236E8B">
            <w:pPr>
              <w:jc w:val="both"/>
              <w:rPr>
                <w:color w:val="000000"/>
                <w:sz w:val="18"/>
                <w:szCs w:val="18"/>
              </w:rPr>
            </w:pPr>
            <w:r w:rsidRPr="008C7880">
              <w:rPr>
                <w:color w:val="000000"/>
                <w:sz w:val="18"/>
                <w:szCs w:val="18"/>
              </w:rPr>
              <w:t>0.004</w:t>
            </w:r>
          </w:p>
        </w:tc>
        <w:tc>
          <w:tcPr>
            <w:tcW w:w="2624" w:type="dxa"/>
            <w:tcBorders>
              <w:top w:val="nil"/>
              <w:left w:val="nil"/>
              <w:bottom w:val="nil"/>
              <w:right w:val="nil"/>
            </w:tcBorders>
            <w:shd w:val="clear" w:color="auto" w:fill="auto"/>
            <w:noWrap/>
            <w:vAlign w:val="center"/>
            <w:hideMark/>
          </w:tcPr>
          <w:p w:rsidR="0078673F" w:rsidRPr="008C7880" w:rsidRDefault="0078673F" w:rsidP="00236E8B">
            <w:pPr>
              <w:jc w:val="both"/>
              <w:rPr>
                <w:color w:val="000000"/>
                <w:sz w:val="18"/>
                <w:szCs w:val="18"/>
              </w:rPr>
            </w:pPr>
            <w:r w:rsidRPr="008C7880">
              <w:rPr>
                <w:color w:val="000000"/>
                <w:sz w:val="18"/>
                <w:szCs w:val="18"/>
              </w:rPr>
              <w:t>0</w:t>
            </w:r>
          </w:p>
        </w:tc>
        <w:tc>
          <w:tcPr>
            <w:tcW w:w="2693" w:type="dxa"/>
            <w:tcBorders>
              <w:top w:val="nil"/>
              <w:left w:val="nil"/>
              <w:bottom w:val="nil"/>
              <w:right w:val="nil"/>
            </w:tcBorders>
            <w:shd w:val="clear" w:color="auto" w:fill="auto"/>
            <w:noWrap/>
            <w:vAlign w:val="center"/>
            <w:hideMark/>
          </w:tcPr>
          <w:p w:rsidR="0078673F" w:rsidRPr="008C7880" w:rsidRDefault="0078673F" w:rsidP="00236E8B">
            <w:pPr>
              <w:jc w:val="both"/>
              <w:rPr>
                <w:color w:val="000000"/>
                <w:sz w:val="18"/>
                <w:szCs w:val="18"/>
              </w:rPr>
            </w:pPr>
            <w:r w:rsidRPr="008C7880">
              <w:rPr>
                <w:color w:val="000000"/>
                <w:sz w:val="18"/>
                <w:szCs w:val="18"/>
              </w:rPr>
              <w:t>0</w:t>
            </w:r>
          </w:p>
        </w:tc>
      </w:tr>
    </w:tbl>
    <w:p w:rsidR="0078673F" w:rsidRDefault="0078673F" w:rsidP="0078673F">
      <w:pPr>
        <w:jc w:val="both"/>
      </w:pPr>
    </w:p>
    <w:p w:rsidR="0078673F" w:rsidRDefault="0078673F" w:rsidP="0078673F">
      <w:pPr>
        <w:jc w:val="both"/>
      </w:pPr>
    </w:p>
    <w:p w:rsidR="0078673F" w:rsidRDefault="0078673F" w:rsidP="0078673F">
      <w:pPr>
        <w:jc w:val="both"/>
      </w:pPr>
      <w:r>
        <w:tab/>
        <w:t>Clearly, immigrant background/ethnicity (Chinese versus Bangladeshi</w:t>
      </w:r>
      <w:r>
        <w:rPr>
          <w:rStyle w:val="FootnoteReference"/>
        </w:rPr>
        <w:footnoteReference w:id="12"/>
      </w:r>
      <w:r>
        <w:t>) plays a role in mediating employment type held and employment well-being. Further targeted, in-depth research is required to uncover the dynamics behind ethnically-distinct employment outcomes; this should be the focus of future studies.  The results point to the fact that ethnicity and/or racialization are experienced differently and unevenly by various segments of society. The role of English proficiency, by contrast, is easier to make sense of. Clearly, poorer English skills translates into greater employment precarity and a high incidence of employment standards abuses, like employer wage theft (Milkman, 2015, 165). Some employers exploit the lack of English language strength of immigrant populations to break workplace rules, confident that workers are either unaware of their rights or too afraid to report employers to authorities (Kerwin &amp; McCabe, 2011). Indeed, our data reveal that six in ten (59%) of respondents believed it is likely that their future employment would be negatively affected if they were to raise employment rights or health and safety issues concerns with their current employer. Problems communicating in the working language of English also push immigrant workers out of the formal labour market into the shadow economy where they are in greater danger of exploitation (</w:t>
      </w:r>
      <w:r w:rsidRPr="007502D6">
        <w:t>Akter,</w:t>
      </w:r>
      <w:r>
        <w:t xml:space="preserve"> et al., 2013). Immigrant men and women are both vulnerable but our sample points to women as having overall weaker English language skills than men, heightening their risk. The need for stronger employment standards legislation, accompanied by strong enforcement, is among the public policy implications of these findings, as is the need for more investment in immigrant language training with targeted programs for women.  </w:t>
      </w:r>
    </w:p>
    <w:p w:rsidR="0078673F" w:rsidRDefault="0078673F" w:rsidP="0078673F">
      <w:pPr>
        <w:jc w:val="both"/>
        <w:rPr>
          <w:b/>
        </w:rPr>
      </w:pPr>
    </w:p>
    <w:p w:rsidR="0078673F" w:rsidRDefault="0078673F" w:rsidP="0078673F">
      <w:pPr>
        <w:jc w:val="both"/>
        <w:rPr>
          <w:b/>
        </w:rPr>
      </w:pPr>
      <w:r>
        <w:rPr>
          <w:b/>
        </w:rPr>
        <w:t>Conclusion</w:t>
      </w:r>
    </w:p>
    <w:p w:rsidR="0078673F" w:rsidRDefault="0078673F" w:rsidP="0078673F">
      <w:pPr>
        <w:jc w:val="both"/>
      </w:pPr>
    </w:p>
    <w:p w:rsidR="0078673F" w:rsidRDefault="0078673F" w:rsidP="0078673F">
      <w:pPr>
        <w:jc w:val="both"/>
      </w:pPr>
      <w:r>
        <w:tab/>
        <w:t xml:space="preserve">This paper provided an analytical perspective on the economic experiences of ethnically/racially identifiable immigrants in urban Canadian cities with two approaches. The first approach provided a critical evaluation of the relevant literature that illustrated the nature of the informalize economy generally, the role of immigrants within that spectrum, and the relationship between informal economic activity and the increasing precarity found in jobs in Canada today and around the world. The second approach leveraged empirical findings from a </w:t>
      </w:r>
      <w:r>
        <w:lastRenderedPageBreak/>
        <w:t xml:space="preserve">unique survey conducted in three ethnic enclaves in East Toronto – Bangladeshi, Chinese, and Somali. It has found that the drastic increase in precarious work – poorly paid, insecure, and lacking in employee protections – correlates with the rise of dependence on informal work by immigrants, a scenario reinforced by prevailing neoliberal ideologies. </w:t>
      </w:r>
    </w:p>
    <w:p w:rsidR="0078673F" w:rsidRDefault="0078673F" w:rsidP="0078673F">
      <w:pPr>
        <w:jc w:val="both"/>
      </w:pPr>
    </w:p>
    <w:p w:rsidR="0078673F" w:rsidRDefault="0078673F" w:rsidP="0078673F">
      <w:pPr>
        <w:ind w:firstLine="720"/>
        <w:jc w:val="both"/>
      </w:pPr>
      <w:r>
        <w:t xml:space="preserve">The literature pointed to a relationship between gender and economic outcomes, finding that women are particularly burdened by an increasingly precarious job market. The data presented from the East Toronto immigrant survey, however, also demonstrate a strong correlation between economic outcomes and the variables of ethnicity and English language level. Bangladeshi immigrants are faring better than their Chinese counterparts. Strong English speakers fare better than those with poorer English language skills. These two variables are linked; many more Bangladeshi immigrants arrived in Toronto with stronger English skills than the Chinese immigrants surveyed. Similarly, though the data did not show this driver, gender is strongly linked with ethnicity and language skills. These variables intersect; men were much more likely in the survey to indicate they had advanced or high intermediate English skills, for example. Indeed, given the political economy of immigrant selection, and the structure of the family, women are at a distinct disadvantage that is connected to the intersection of gender, language, and ethnicity. The study also demonstrates that women are experiencing job precarity differently from men, largely because they are employed in different types of work. They also report higher levels of experience of discrimination in the workplace and report worse health outcomes. Given these results, further in-depth study is needed to more clearly see the full picture of the vulnerability of women in the labour market. The intersectionality of these variables is difficult to tease out but the literature and data point to a troublesome experience for immigrant women that merits targeted public policy attention. </w:t>
      </w:r>
    </w:p>
    <w:p w:rsidR="0078673F" w:rsidRPr="00F52136" w:rsidRDefault="0078673F" w:rsidP="0078673F">
      <w:pPr>
        <w:ind w:firstLine="720"/>
        <w:jc w:val="both"/>
      </w:pPr>
    </w:p>
    <w:p w:rsidR="0078673F" w:rsidRDefault="0078673F" w:rsidP="0078673F">
      <w:pPr>
        <w:spacing w:line="480" w:lineRule="auto"/>
        <w:rPr>
          <w:b/>
        </w:rPr>
      </w:pPr>
    </w:p>
    <w:p w:rsidR="0078673F" w:rsidRDefault="0078673F" w:rsidP="0078673F">
      <w:pPr>
        <w:spacing w:line="276" w:lineRule="auto"/>
      </w:pPr>
      <w:r>
        <w:br w:type="page"/>
      </w:r>
    </w:p>
    <w:p w:rsidR="0078673F" w:rsidRDefault="0078673F" w:rsidP="0078673F">
      <w:pPr>
        <w:spacing w:line="276" w:lineRule="auto"/>
      </w:pPr>
      <w:r>
        <w:rPr>
          <w:noProof/>
        </w:rPr>
        <w:lastRenderedPageBreak/>
        <mc:AlternateContent>
          <mc:Choice Requires="wps">
            <w:drawing>
              <wp:anchor distT="45720" distB="45720" distL="114300" distR="114300" simplePos="0" relativeHeight="251659264" behindDoc="0" locked="0" layoutInCell="1" allowOverlap="1" wp14:anchorId="7CB5250E" wp14:editId="4C5B9082">
                <wp:simplePos x="0" y="0"/>
                <wp:positionH relativeFrom="margin">
                  <wp:align>center</wp:align>
                </wp:positionH>
                <wp:positionV relativeFrom="paragraph">
                  <wp:posOffset>13970</wp:posOffset>
                </wp:positionV>
                <wp:extent cx="6563033" cy="7465879"/>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3033" cy="7465879"/>
                        </a:xfrm>
                        <a:prstGeom prst="rect">
                          <a:avLst/>
                        </a:prstGeom>
                        <a:noFill/>
                        <a:ln w="9525">
                          <a:noFill/>
                          <a:miter lim="800000"/>
                          <a:headEnd/>
                          <a:tailEnd/>
                        </a:ln>
                      </wps:spPr>
                      <wps:txbx>
                        <w:txbxContent>
                          <w:tbl>
                            <w:tblPr>
                              <w:tblW w:w="9498" w:type="dxa"/>
                              <w:tblInd w:w="-5" w:type="dxa"/>
                              <w:tblLayout w:type="fixed"/>
                              <w:tblLook w:val="04A0" w:firstRow="1" w:lastRow="0" w:firstColumn="1" w:lastColumn="0" w:noHBand="0" w:noVBand="1"/>
                            </w:tblPr>
                            <w:tblGrid>
                              <w:gridCol w:w="960"/>
                              <w:gridCol w:w="565"/>
                              <w:gridCol w:w="1169"/>
                              <w:gridCol w:w="850"/>
                              <w:gridCol w:w="992"/>
                              <w:gridCol w:w="851"/>
                              <w:gridCol w:w="425"/>
                              <w:gridCol w:w="851"/>
                              <w:gridCol w:w="850"/>
                              <w:gridCol w:w="284"/>
                              <w:gridCol w:w="708"/>
                              <w:gridCol w:w="284"/>
                              <w:gridCol w:w="709"/>
                            </w:tblGrid>
                            <w:tr w:rsidR="00236E8B" w:rsidRPr="00880118" w:rsidTr="00236E8B">
                              <w:trPr>
                                <w:trHeight w:val="315"/>
                              </w:trPr>
                              <w:tc>
                                <w:tcPr>
                                  <w:tcW w:w="3544" w:type="dxa"/>
                                  <w:gridSpan w:val="4"/>
                                  <w:shd w:val="clear" w:color="auto" w:fill="auto"/>
                                  <w:noWrap/>
                                  <w:vAlign w:val="center"/>
                                  <w:hideMark/>
                                </w:tcPr>
                                <w:p w:rsidR="00236E8B" w:rsidRDefault="00236E8B" w:rsidP="00236E8B">
                                  <w:pPr>
                                    <w:rPr>
                                      <w:b/>
                                      <w:color w:val="000000"/>
                                    </w:rPr>
                                  </w:pPr>
                                  <w:r w:rsidRPr="00880118">
                                    <w:rPr>
                                      <w:b/>
                                      <w:color w:val="000000"/>
                                    </w:rPr>
                                    <w:t>Appendix: Regression Tables</w:t>
                                  </w:r>
                                </w:p>
                                <w:p w:rsidR="00236E8B" w:rsidRPr="00880118" w:rsidRDefault="00236E8B" w:rsidP="00236E8B">
                                  <w:pPr>
                                    <w:rPr>
                                      <w:b/>
                                      <w:color w:val="000000"/>
                                    </w:rPr>
                                  </w:pPr>
                                </w:p>
                              </w:tc>
                              <w:tc>
                                <w:tcPr>
                                  <w:tcW w:w="992" w:type="dxa"/>
                                  <w:shd w:val="clear" w:color="auto" w:fill="auto"/>
                                  <w:noWrap/>
                                  <w:vAlign w:val="bottom"/>
                                  <w:hideMark/>
                                </w:tcPr>
                                <w:p w:rsidR="00236E8B" w:rsidRPr="00880118" w:rsidRDefault="00236E8B" w:rsidP="00236E8B">
                                  <w:pPr>
                                    <w:rPr>
                                      <w:color w:val="000000"/>
                                    </w:rPr>
                                  </w:pPr>
                                </w:p>
                              </w:tc>
                              <w:tc>
                                <w:tcPr>
                                  <w:tcW w:w="851" w:type="dxa"/>
                                  <w:shd w:val="clear" w:color="auto" w:fill="auto"/>
                                  <w:noWrap/>
                                  <w:vAlign w:val="bottom"/>
                                  <w:hideMark/>
                                </w:tcPr>
                                <w:p w:rsidR="00236E8B" w:rsidRPr="00880118" w:rsidRDefault="00236E8B" w:rsidP="00236E8B">
                                  <w:pPr>
                                    <w:rPr>
                                      <w:sz w:val="20"/>
                                      <w:szCs w:val="20"/>
                                    </w:rPr>
                                  </w:pPr>
                                </w:p>
                              </w:tc>
                              <w:tc>
                                <w:tcPr>
                                  <w:tcW w:w="425" w:type="dxa"/>
                                  <w:shd w:val="clear" w:color="auto" w:fill="auto"/>
                                  <w:noWrap/>
                                  <w:vAlign w:val="bottom"/>
                                  <w:hideMark/>
                                </w:tcPr>
                                <w:p w:rsidR="00236E8B" w:rsidRPr="00880118" w:rsidRDefault="00236E8B" w:rsidP="00236E8B">
                                  <w:pPr>
                                    <w:rPr>
                                      <w:sz w:val="20"/>
                                      <w:szCs w:val="20"/>
                                    </w:rPr>
                                  </w:pPr>
                                </w:p>
                              </w:tc>
                              <w:tc>
                                <w:tcPr>
                                  <w:tcW w:w="851" w:type="dxa"/>
                                  <w:shd w:val="clear" w:color="auto" w:fill="auto"/>
                                  <w:noWrap/>
                                  <w:vAlign w:val="bottom"/>
                                  <w:hideMark/>
                                </w:tcPr>
                                <w:p w:rsidR="00236E8B" w:rsidRPr="00880118" w:rsidRDefault="00236E8B" w:rsidP="00236E8B">
                                  <w:pPr>
                                    <w:rPr>
                                      <w:sz w:val="20"/>
                                      <w:szCs w:val="20"/>
                                    </w:rPr>
                                  </w:pPr>
                                </w:p>
                              </w:tc>
                              <w:tc>
                                <w:tcPr>
                                  <w:tcW w:w="850" w:type="dxa"/>
                                  <w:shd w:val="clear" w:color="auto" w:fill="auto"/>
                                  <w:noWrap/>
                                  <w:vAlign w:val="bottom"/>
                                  <w:hideMark/>
                                </w:tcPr>
                                <w:p w:rsidR="00236E8B" w:rsidRPr="00880118" w:rsidRDefault="00236E8B" w:rsidP="00236E8B">
                                  <w:pPr>
                                    <w:rPr>
                                      <w:sz w:val="20"/>
                                      <w:szCs w:val="20"/>
                                    </w:rPr>
                                  </w:pPr>
                                </w:p>
                              </w:tc>
                              <w:tc>
                                <w:tcPr>
                                  <w:tcW w:w="992" w:type="dxa"/>
                                  <w:gridSpan w:val="2"/>
                                  <w:shd w:val="clear" w:color="auto" w:fill="auto"/>
                                  <w:noWrap/>
                                  <w:vAlign w:val="bottom"/>
                                  <w:hideMark/>
                                </w:tcPr>
                                <w:p w:rsidR="00236E8B" w:rsidRPr="00880118" w:rsidRDefault="00236E8B" w:rsidP="00236E8B">
                                  <w:pPr>
                                    <w:rPr>
                                      <w:sz w:val="20"/>
                                      <w:szCs w:val="20"/>
                                    </w:rPr>
                                  </w:pPr>
                                </w:p>
                              </w:tc>
                              <w:tc>
                                <w:tcPr>
                                  <w:tcW w:w="284" w:type="dxa"/>
                                </w:tcPr>
                                <w:p w:rsidR="00236E8B" w:rsidRPr="00880118" w:rsidRDefault="00236E8B" w:rsidP="00236E8B">
                                  <w:pPr>
                                    <w:rPr>
                                      <w:sz w:val="20"/>
                                      <w:szCs w:val="20"/>
                                    </w:rPr>
                                  </w:pPr>
                                </w:p>
                              </w:tc>
                              <w:tc>
                                <w:tcPr>
                                  <w:tcW w:w="709" w:type="dxa"/>
                                  <w:shd w:val="clear" w:color="auto" w:fill="auto"/>
                                  <w:noWrap/>
                                  <w:vAlign w:val="bottom"/>
                                  <w:hideMark/>
                                </w:tcPr>
                                <w:p w:rsidR="00236E8B" w:rsidRPr="00880118" w:rsidRDefault="00236E8B" w:rsidP="00236E8B">
                                  <w:pPr>
                                    <w:rPr>
                                      <w:sz w:val="20"/>
                                      <w:szCs w:val="20"/>
                                    </w:rPr>
                                  </w:pPr>
                                </w:p>
                              </w:tc>
                            </w:tr>
                            <w:tr w:rsidR="00236E8B" w:rsidRPr="00880118" w:rsidTr="00236E8B">
                              <w:trPr>
                                <w:trHeight w:val="315"/>
                              </w:trPr>
                              <w:tc>
                                <w:tcPr>
                                  <w:tcW w:w="1525" w:type="dxa"/>
                                  <w:gridSpan w:val="2"/>
                                  <w:shd w:val="clear" w:color="auto" w:fill="auto"/>
                                  <w:noWrap/>
                                  <w:vAlign w:val="center"/>
                                  <w:hideMark/>
                                </w:tcPr>
                                <w:p w:rsidR="00236E8B" w:rsidRPr="00880118" w:rsidRDefault="00236E8B" w:rsidP="00236E8B">
                                  <w:pPr>
                                    <w:rPr>
                                      <w:b/>
                                      <w:bCs/>
                                      <w:color w:val="000000"/>
                                    </w:rPr>
                                  </w:pPr>
                                  <w:r w:rsidRPr="00880118">
                                    <w:rPr>
                                      <w:b/>
                                      <w:bCs/>
                                      <w:color w:val="000000"/>
                                    </w:rPr>
                                    <w:t xml:space="preserve"> Table 1</w:t>
                                  </w:r>
                                </w:p>
                              </w:tc>
                              <w:tc>
                                <w:tcPr>
                                  <w:tcW w:w="1169" w:type="dxa"/>
                                  <w:shd w:val="clear" w:color="auto" w:fill="auto"/>
                                  <w:noWrap/>
                                  <w:vAlign w:val="bottom"/>
                                  <w:hideMark/>
                                </w:tcPr>
                                <w:p w:rsidR="00236E8B" w:rsidRPr="00880118" w:rsidRDefault="00236E8B" w:rsidP="00236E8B">
                                  <w:pPr>
                                    <w:rPr>
                                      <w:b/>
                                      <w:bCs/>
                                      <w:color w:val="000000"/>
                                    </w:rPr>
                                  </w:pPr>
                                </w:p>
                              </w:tc>
                              <w:tc>
                                <w:tcPr>
                                  <w:tcW w:w="850" w:type="dxa"/>
                                  <w:shd w:val="clear" w:color="auto" w:fill="auto"/>
                                  <w:noWrap/>
                                  <w:vAlign w:val="bottom"/>
                                  <w:hideMark/>
                                </w:tcPr>
                                <w:p w:rsidR="00236E8B" w:rsidRPr="00880118" w:rsidRDefault="00236E8B" w:rsidP="00236E8B">
                                  <w:pPr>
                                    <w:rPr>
                                      <w:sz w:val="20"/>
                                      <w:szCs w:val="20"/>
                                    </w:rPr>
                                  </w:pPr>
                                </w:p>
                              </w:tc>
                              <w:tc>
                                <w:tcPr>
                                  <w:tcW w:w="992" w:type="dxa"/>
                                  <w:shd w:val="clear" w:color="auto" w:fill="auto"/>
                                  <w:noWrap/>
                                  <w:vAlign w:val="bottom"/>
                                  <w:hideMark/>
                                </w:tcPr>
                                <w:p w:rsidR="00236E8B" w:rsidRPr="00880118" w:rsidRDefault="00236E8B" w:rsidP="00236E8B">
                                  <w:pPr>
                                    <w:rPr>
                                      <w:sz w:val="20"/>
                                      <w:szCs w:val="20"/>
                                    </w:rPr>
                                  </w:pPr>
                                </w:p>
                              </w:tc>
                              <w:tc>
                                <w:tcPr>
                                  <w:tcW w:w="851" w:type="dxa"/>
                                  <w:shd w:val="clear" w:color="auto" w:fill="auto"/>
                                  <w:noWrap/>
                                  <w:vAlign w:val="bottom"/>
                                  <w:hideMark/>
                                </w:tcPr>
                                <w:p w:rsidR="00236E8B" w:rsidRPr="00880118" w:rsidRDefault="00236E8B" w:rsidP="00236E8B">
                                  <w:pPr>
                                    <w:rPr>
                                      <w:sz w:val="20"/>
                                      <w:szCs w:val="20"/>
                                    </w:rPr>
                                  </w:pPr>
                                </w:p>
                              </w:tc>
                              <w:tc>
                                <w:tcPr>
                                  <w:tcW w:w="425" w:type="dxa"/>
                                  <w:shd w:val="clear" w:color="auto" w:fill="auto"/>
                                  <w:noWrap/>
                                  <w:vAlign w:val="bottom"/>
                                  <w:hideMark/>
                                </w:tcPr>
                                <w:p w:rsidR="00236E8B" w:rsidRPr="00880118" w:rsidRDefault="00236E8B" w:rsidP="00236E8B">
                                  <w:pPr>
                                    <w:rPr>
                                      <w:sz w:val="20"/>
                                      <w:szCs w:val="20"/>
                                    </w:rPr>
                                  </w:pPr>
                                </w:p>
                              </w:tc>
                              <w:tc>
                                <w:tcPr>
                                  <w:tcW w:w="851" w:type="dxa"/>
                                  <w:shd w:val="clear" w:color="auto" w:fill="auto"/>
                                  <w:noWrap/>
                                  <w:vAlign w:val="bottom"/>
                                  <w:hideMark/>
                                </w:tcPr>
                                <w:p w:rsidR="00236E8B" w:rsidRPr="00880118" w:rsidRDefault="00236E8B" w:rsidP="00236E8B">
                                  <w:pPr>
                                    <w:rPr>
                                      <w:sz w:val="20"/>
                                      <w:szCs w:val="20"/>
                                    </w:rPr>
                                  </w:pPr>
                                </w:p>
                              </w:tc>
                              <w:tc>
                                <w:tcPr>
                                  <w:tcW w:w="850" w:type="dxa"/>
                                  <w:shd w:val="clear" w:color="auto" w:fill="auto"/>
                                  <w:noWrap/>
                                  <w:vAlign w:val="bottom"/>
                                  <w:hideMark/>
                                </w:tcPr>
                                <w:p w:rsidR="00236E8B" w:rsidRPr="00880118" w:rsidRDefault="00236E8B" w:rsidP="00236E8B">
                                  <w:pPr>
                                    <w:rPr>
                                      <w:sz w:val="20"/>
                                      <w:szCs w:val="20"/>
                                    </w:rPr>
                                  </w:pPr>
                                </w:p>
                              </w:tc>
                              <w:tc>
                                <w:tcPr>
                                  <w:tcW w:w="992" w:type="dxa"/>
                                  <w:gridSpan w:val="2"/>
                                  <w:shd w:val="clear" w:color="auto" w:fill="auto"/>
                                  <w:noWrap/>
                                  <w:vAlign w:val="bottom"/>
                                  <w:hideMark/>
                                </w:tcPr>
                                <w:p w:rsidR="00236E8B" w:rsidRPr="00880118" w:rsidRDefault="00236E8B" w:rsidP="00236E8B">
                                  <w:pPr>
                                    <w:rPr>
                                      <w:sz w:val="20"/>
                                      <w:szCs w:val="20"/>
                                    </w:rPr>
                                  </w:pPr>
                                </w:p>
                              </w:tc>
                              <w:tc>
                                <w:tcPr>
                                  <w:tcW w:w="284" w:type="dxa"/>
                                </w:tcPr>
                                <w:p w:rsidR="00236E8B" w:rsidRPr="00880118" w:rsidRDefault="00236E8B" w:rsidP="00236E8B">
                                  <w:pPr>
                                    <w:rPr>
                                      <w:sz w:val="20"/>
                                      <w:szCs w:val="20"/>
                                    </w:rPr>
                                  </w:pPr>
                                </w:p>
                              </w:tc>
                              <w:tc>
                                <w:tcPr>
                                  <w:tcW w:w="709" w:type="dxa"/>
                                  <w:shd w:val="clear" w:color="auto" w:fill="auto"/>
                                  <w:noWrap/>
                                  <w:vAlign w:val="bottom"/>
                                  <w:hideMark/>
                                </w:tcPr>
                                <w:p w:rsidR="00236E8B" w:rsidRPr="00880118" w:rsidRDefault="00236E8B" w:rsidP="00236E8B">
                                  <w:pPr>
                                    <w:rPr>
                                      <w:sz w:val="20"/>
                                      <w:szCs w:val="20"/>
                                    </w:rPr>
                                  </w:pPr>
                                </w:p>
                              </w:tc>
                            </w:tr>
                            <w:tr w:rsidR="00236E8B" w:rsidRPr="00880118" w:rsidTr="00236E8B">
                              <w:trPr>
                                <w:trHeight w:val="300"/>
                              </w:trPr>
                              <w:tc>
                                <w:tcPr>
                                  <w:tcW w:w="960" w:type="dxa"/>
                                </w:tcPr>
                                <w:p w:rsidR="00236E8B" w:rsidRPr="00880118" w:rsidRDefault="00236E8B" w:rsidP="00236E8B">
                                  <w:pPr>
                                    <w:jc w:val="center"/>
                                    <w:rPr>
                                      <w:rFonts w:ascii="Calibri" w:hAnsi="Calibri"/>
                                      <w:b/>
                                      <w:bCs/>
                                      <w:color w:val="000000"/>
                                      <w:sz w:val="18"/>
                                      <w:szCs w:val="18"/>
                                    </w:rPr>
                                  </w:pPr>
                                </w:p>
                              </w:tc>
                              <w:tc>
                                <w:tcPr>
                                  <w:tcW w:w="8538" w:type="dxa"/>
                                  <w:gridSpan w:val="12"/>
                                  <w:shd w:val="clear" w:color="auto" w:fill="auto"/>
                                  <w:vAlign w:val="center"/>
                                  <w:hideMark/>
                                </w:tcPr>
                                <w:p w:rsidR="00236E8B" w:rsidRPr="00880118" w:rsidRDefault="00236E8B" w:rsidP="00236E8B">
                                  <w:pPr>
                                    <w:jc w:val="center"/>
                                    <w:rPr>
                                      <w:rFonts w:ascii="Calibri" w:hAnsi="Calibri"/>
                                      <w:b/>
                                      <w:bCs/>
                                      <w:color w:val="000000"/>
                                      <w:sz w:val="18"/>
                                      <w:szCs w:val="18"/>
                                    </w:rPr>
                                  </w:pPr>
                                  <w:r w:rsidRPr="00880118">
                                    <w:rPr>
                                      <w:rFonts w:ascii="Calibri" w:hAnsi="Calibri"/>
                                      <w:b/>
                                      <w:bCs/>
                                      <w:color w:val="000000"/>
                                      <w:sz w:val="18"/>
                                      <w:szCs w:val="18"/>
                                    </w:rPr>
                                    <w:t>Logistic Regression: dependent variable =</w:t>
                                  </w:r>
                                  <w:r w:rsidRPr="00880118">
                                    <w:rPr>
                                      <w:rFonts w:ascii="Calibri" w:hAnsi="Calibri"/>
                                      <w:b/>
                                      <w:bCs/>
                                      <w:color w:val="FF0000"/>
                                      <w:sz w:val="18"/>
                                      <w:szCs w:val="18"/>
                                    </w:rPr>
                                    <w:t xml:space="preserve"> insufficient employment</w:t>
                                  </w:r>
                                  <w:r w:rsidRPr="00880118">
                                    <w:rPr>
                                      <w:rFonts w:ascii="Calibri" w:hAnsi="Calibri"/>
                                      <w:b/>
                                      <w:bCs/>
                                      <w:color w:val="000000"/>
                                      <w:sz w:val="18"/>
                                      <w:szCs w:val="18"/>
                                    </w:rPr>
                                    <w:t xml:space="preserve"> (works full-time but HH earns &lt; $30k/yr)</w:t>
                                  </w:r>
                                </w:p>
                              </w:tc>
                            </w:tr>
                            <w:tr w:rsidR="00236E8B" w:rsidRPr="00880118" w:rsidTr="00236E8B">
                              <w:trPr>
                                <w:trHeight w:val="300"/>
                              </w:trPr>
                              <w:tc>
                                <w:tcPr>
                                  <w:tcW w:w="2694" w:type="dxa"/>
                                  <w:gridSpan w:val="3"/>
                                  <w:vMerge w:val="restart"/>
                                  <w:shd w:val="clear" w:color="auto" w:fill="auto"/>
                                  <w:vAlign w:val="center"/>
                                  <w:hideMark/>
                                </w:tcPr>
                                <w:p w:rsidR="00236E8B" w:rsidRPr="00880118" w:rsidRDefault="00236E8B" w:rsidP="00236E8B">
                                  <w:pPr>
                                    <w:jc w:val="center"/>
                                    <w:rPr>
                                      <w:rFonts w:ascii="Calibri" w:hAnsi="Calibri"/>
                                      <w:b/>
                                      <w:bCs/>
                                      <w:color w:val="000000"/>
                                      <w:sz w:val="18"/>
                                      <w:szCs w:val="18"/>
                                    </w:rPr>
                                  </w:pPr>
                                </w:p>
                              </w:tc>
                              <w:tc>
                                <w:tcPr>
                                  <w:tcW w:w="850" w:type="dxa"/>
                                  <w:vMerge w:val="restart"/>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B</w:t>
                                  </w:r>
                                </w:p>
                              </w:tc>
                              <w:tc>
                                <w:tcPr>
                                  <w:tcW w:w="992" w:type="dxa"/>
                                  <w:vMerge w:val="restart"/>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S.E.</w:t>
                                  </w:r>
                                </w:p>
                              </w:tc>
                              <w:tc>
                                <w:tcPr>
                                  <w:tcW w:w="851" w:type="dxa"/>
                                  <w:vMerge w:val="restart"/>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Wald</w:t>
                                  </w:r>
                                </w:p>
                              </w:tc>
                              <w:tc>
                                <w:tcPr>
                                  <w:tcW w:w="425" w:type="dxa"/>
                                  <w:vMerge w:val="restart"/>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df</w:t>
                                  </w:r>
                                </w:p>
                              </w:tc>
                              <w:tc>
                                <w:tcPr>
                                  <w:tcW w:w="851" w:type="dxa"/>
                                  <w:vMerge w:val="restart"/>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Sig.</w:t>
                                  </w:r>
                                </w:p>
                              </w:tc>
                              <w:tc>
                                <w:tcPr>
                                  <w:tcW w:w="850" w:type="dxa"/>
                                  <w:vMerge w:val="restart"/>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Exp(B)</w:t>
                                  </w:r>
                                </w:p>
                              </w:tc>
                              <w:tc>
                                <w:tcPr>
                                  <w:tcW w:w="284" w:type="dxa"/>
                                </w:tcPr>
                                <w:p w:rsidR="00236E8B" w:rsidRPr="00880118" w:rsidRDefault="00236E8B" w:rsidP="00236E8B">
                                  <w:pPr>
                                    <w:jc w:val="center"/>
                                    <w:rPr>
                                      <w:color w:val="000000"/>
                                      <w:sz w:val="18"/>
                                      <w:szCs w:val="18"/>
                                    </w:rPr>
                                  </w:pPr>
                                </w:p>
                              </w:tc>
                              <w:tc>
                                <w:tcPr>
                                  <w:tcW w:w="1701" w:type="dxa"/>
                                  <w:gridSpan w:val="3"/>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95% C.I.for EXP(B)</w:t>
                                  </w:r>
                                </w:p>
                              </w:tc>
                            </w:tr>
                            <w:tr w:rsidR="00236E8B" w:rsidRPr="00880118" w:rsidTr="00236E8B">
                              <w:trPr>
                                <w:trHeight w:val="300"/>
                              </w:trPr>
                              <w:tc>
                                <w:tcPr>
                                  <w:tcW w:w="2694" w:type="dxa"/>
                                  <w:gridSpan w:val="3"/>
                                  <w:vMerge/>
                                  <w:vAlign w:val="center"/>
                                  <w:hideMark/>
                                </w:tcPr>
                                <w:p w:rsidR="00236E8B" w:rsidRPr="00880118" w:rsidRDefault="00236E8B" w:rsidP="00236E8B">
                                  <w:pPr>
                                    <w:rPr>
                                      <w:rFonts w:ascii="Calibri" w:hAnsi="Calibri"/>
                                      <w:b/>
                                      <w:bCs/>
                                      <w:color w:val="000000"/>
                                      <w:sz w:val="18"/>
                                      <w:szCs w:val="18"/>
                                    </w:rPr>
                                  </w:pPr>
                                </w:p>
                              </w:tc>
                              <w:tc>
                                <w:tcPr>
                                  <w:tcW w:w="850" w:type="dxa"/>
                                  <w:vMerge/>
                                  <w:vAlign w:val="center"/>
                                  <w:hideMark/>
                                </w:tcPr>
                                <w:p w:rsidR="00236E8B" w:rsidRPr="00880118" w:rsidRDefault="00236E8B" w:rsidP="00236E8B">
                                  <w:pPr>
                                    <w:rPr>
                                      <w:color w:val="000000"/>
                                      <w:sz w:val="18"/>
                                      <w:szCs w:val="18"/>
                                    </w:rPr>
                                  </w:pPr>
                                </w:p>
                              </w:tc>
                              <w:tc>
                                <w:tcPr>
                                  <w:tcW w:w="992" w:type="dxa"/>
                                  <w:vMerge/>
                                  <w:vAlign w:val="center"/>
                                  <w:hideMark/>
                                </w:tcPr>
                                <w:p w:rsidR="00236E8B" w:rsidRPr="00880118" w:rsidRDefault="00236E8B" w:rsidP="00236E8B">
                                  <w:pPr>
                                    <w:rPr>
                                      <w:color w:val="000000"/>
                                      <w:sz w:val="18"/>
                                      <w:szCs w:val="18"/>
                                    </w:rPr>
                                  </w:pPr>
                                </w:p>
                              </w:tc>
                              <w:tc>
                                <w:tcPr>
                                  <w:tcW w:w="851" w:type="dxa"/>
                                  <w:vMerge/>
                                  <w:vAlign w:val="center"/>
                                  <w:hideMark/>
                                </w:tcPr>
                                <w:p w:rsidR="00236E8B" w:rsidRPr="00880118" w:rsidRDefault="00236E8B" w:rsidP="00236E8B">
                                  <w:pPr>
                                    <w:rPr>
                                      <w:color w:val="000000"/>
                                      <w:sz w:val="18"/>
                                      <w:szCs w:val="18"/>
                                    </w:rPr>
                                  </w:pPr>
                                </w:p>
                              </w:tc>
                              <w:tc>
                                <w:tcPr>
                                  <w:tcW w:w="425" w:type="dxa"/>
                                  <w:vMerge/>
                                  <w:vAlign w:val="center"/>
                                  <w:hideMark/>
                                </w:tcPr>
                                <w:p w:rsidR="00236E8B" w:rsidRPr="00880118" w:rsidRDefault="00236E8B" w:rsidP="00236E8B">
                                  <w:pPr>
                                    <w:rPr>
                                      <w:color w:val="000000"/>
                                      <w:sz w:val="18"/>
                                      <w:szCs w:val="18"/>
                                    </w:rPr>
                                  </w:pPr>
                                </w:p>
                              </w:tc>
                              <w:tc>
                                <w:tcPr>
                                  <w:tcW w:w="851" w:type="dxa"/>
                                  <w:vMerge/>
                                  <w:vAlign w:val="center"/>
                                  <w:hideMark/>
                                </w:tcPr>
                                <w:p w:rsidR="00236E8B" w:rsidRPr="00880118" w:rsidRDefault="00236E8B" w:rsidP="00236E8B">
                                  <w:pPr>
                                    <w:rPr>
                                      <w:color w:val="000000"/>
                                      <w:sz w:val="18"/>
                                      <w:szCs w:val="18"/>
                                    </w:rPr>
                                  </w:pPr>
                                </w:p>
                              </w:tc>
                              <w:tc>
                                <w:tcPr>
                                  <w:tcW w:w="850" w:type="dxa"/>
                                  <w:vMerge/>
                                  <w:vAlign w:val="center"/>
                                  <w:hideMark/>
                                </w:tcPr>
                                <w:p w:rsidR="00236E8B" w:rsidRPr="00880118" w:rsidRDefault="00236E8B" w:rsidP="00236E8B">
                                  <w:pPr>
                                    <w:rPr>
                                      <w:color w:val="000000"/>
                                      <w:sz w:val="18"/>
                                      <w:szCs w:val="18"/>
                                    </w:rPr>
                                  </w:pPr>
                                </w:p>
                              </w:tc>
                              <w:tc>
                                <w:tcPr>
                                  <w:tcW w:w="992" w:type="dxa"/>
                                  <w:gridSpan w:val="2"/>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Lower</w:t>
                                  </w:r>
                                </w:p>
                              </w:tc>
                              <w:tc>
                                <w:tcPr>
                                  <w:tcW w:w="284" w:type="dxa"/>
                                </w:tcPr>
                                <w:p w:rsidR="00236E8B" w:rsidRPr="00880118" w:rsidRDefault="00236E8B" w:rsidP="00236E8B">
                                  <w:pPr>
                                    <w:jc w:val="center"/>
                                    <w:rPr>
                                      <w:color w:val="000000"/>
                                      <w:sz w:val="18"/>
                                      <w:szCs w:val="18"/>
                                    </w:rPr>
                                  </w:pPr>
                                </w:p>
                              </w:tc>
                              <w:tc>
                                <w:tcPr>
                                  <w:tcW w:w="709" w:type="dxa"/>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Upper</w:t>
                                  </w:r>
                                </w:p>
                              </w:tc>
                            </w:tr>
                            <w:tr w:rsidR="00236E8B" w:rsidRPr="00880118" w:rsidTr="00236E8B">
                              <w:trPr>
                                <w:trHeight w:val="300"/>
                              </w:trPr>
                              <w:tc>
                                <w:tcPr>
                                  <w:tcW w:w="1525" w:type="dxa"/>
                                  <w:gridSpan w:val="2"/>
                                  <w:vMerge w:val="restart"/>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Step 1a</w:t>
                                  </w:r>
                                </w:p>
                              </w:tc>
                              <w:tc>
                                <w:tcPr>
                                  <w:tcW w:w="116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Men</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-0.282</w:t>
                                  </w:r>
                                </w:p>
                              </w:tc>
                              <w:tc>
                                <w:tcPr>
                                  <w:tcW w:w="992"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0.241</w:t>
                                  </w: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1.376</w:t>
                                  </w:r>
                                </w:p>
                              </w:tc>
                              <w:tc>
                                <w:tcPr>
                                  <w:tcW w:w="425"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w:t>
                                  </w: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0.241</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0.754</w:t>
                                  </w:r>
                                </w:p>
                              </w:tc>
                              <w:tc>
                                <w:tcPr>
                                  <w:tcW w:w="992" w:type="dxa"/>
                                  <w:gridSpan w:val="2"/>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0.47</w:t>
                                  </w:r>
                                </w:p>
                              </w:tc>
                              <w:tc>
                                <w:tcPr>
                                  <w:tcW w:w="284" w:type="dxa"/>
                                </w:tcPr>
                                <w:p w:rsidR="00236E8B" w:rsidRPr="00880118" w:rsidRDefault="00236E8B" w:rsidP="00236E8B">
                                  <w:pPr>
                                    <w:jc w:val="right"/>
                                    <w:rPr>
                                      <w:color w:val="000000"/>
                                      <w:sz w:val="18"/>
                                      <w:szCs w:val="18"/>
                                    </w:rPr>
                                  </w:pPr>
                                </w:p>
                              </w:tc>
                              <w:tc>
                                <w:tcPr>
                                  <w:tcW w:w="70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1.209</w:t>
                                  </w:r>
                                </w:p>
                              </w:tc>
                            </w:tr>
                            <w:tr w:rsidR="00236E8B" w:rsidRPr="00880118" w:rsidTr="00236E8B">
                              <w:trPr>
                                <w:trHeight w:val="315"/>
                              </w:trPr>
                              <w:tc>
                                <w:tcPr>
                                  <w:tcW w:w="1525" w:type="dxa"/>
                                  <w:gridSpan w:val="2"/>
                                  <w:vMerge/>
                                  <w:vAlign w:val="center"/>
                                  <w:hideMark/>
                                </w:tcPr>
                                <w:p w:rsidR="00236E8B" w:rsidRPr="00880118" w:rsidRDefault="00236E8B" w:rsidP="00236E8B">
                                  <w:pPr>
                                    <w:rPr>
                                      <w:color w:val="000000"/>
                                      <w:sz w:val="18"/>
                                      <w:szCs w:val="18"/>
                                    </w:rPr>
                                  </w:pPr>
                                </w:p>
                              </w:tc>
                              <w:tc>
                                <w:tcPr>
                                  <w:tcW w:w="116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Bangladeshi</w:t>
                                  </w:r>
                                </w:p>
                              </w:tc>
                              <w:tc>
                                <w:tcPr>
                                  <w:tcW w:w="850" w:type="dxa"/>
                                  <w:shd w:val="clear" w:color="auto" w:fill="auto"/>
                                  <w:vAlign w:val="center"/>
                                  <w:hideMark/>
                                </w:tcPr>
                                <w:p w:rsidR="00236E8B" w:rsidRPr="00880118" w:rsidRDefault="00236E8B" w:rsidP="00236E8B">
                                  <w:pPr>
                                    <w:jc w:val="right"/>
                                    <w:rPr>
                                      <w:color w:val="000000"/>
                                      <w:sz w:val="18"/>
                                      <w:szCs w:val="18"/>
                                    </w:rPr>
                                  </w:pPr>
                                </w:p>
                              </w:tc>
                              <w:tc>
                                <w:tcPr>
                                  <w:tcW w:w="992" w:type="dxa"/>
                                  <w:shd w:val="clear" w:color="auto" w:fill="auto"/>
                                  <w:vAlign w:val="center"/>
                                  <w:hideMark/>
                                </w:tcPr>
                                <w:p w:rsidR="00236E8B" w:rsidRPr="00880118" w:rsidRDefault="00236E8B" w:rsidP="00236E8B">
                                  <w:pPr>
                                    <w:jc w:val="right"/>
                                    <w:rPr>
                                      <w:sz w:val="20"/>
                                      <w:szCs w:val="20"/>
                                    </w:rPr>
                                  </w:pP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8.586</w:t>
                                  </w:r>
                                </w:p>
                              </w:tc>
                              <w:tc>
                                <w:tcPr>
                                  <w:tcW w:w="425"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2</w:t>
                                  </w:r>
                                </w:p>
                              </w:tc>
                              <w:tc>
                                <w:tcPr>
                                  <w:tcW w:w="851" w:type="dxa"/>
                                  <w:shd w:val="clear" w:color="000000" w:fill="FFC7CE"/>
                                  <w:vAlign w:val="center"/>
                                  <w:hideMark/>
                                </w:tcPr>
                                <w:p w:rsidR="00236E8B" w:rsidRPr="00880118" w:rsidRDefault="00236E8B" w:rsidP="00236E8B">
                                  <w:pPr>
                                    <w:jc w:val="right"/>
                                    <w:rPr>
                                      <w:color w:val="000000"/>
                                      <w:sz w:val="18"/>
                                      <w:szCs w:val="18"/>
                                    </w:rPr>
                                  </w:pPr>
                                  <w:r w:rsidRPr="00880118">
                                    <w:rPr>
                                      <w:color w:val="000000"/>
                                      <w:sz w:val="18"/>
                                      <w:szCs w:val="18"/>
                                    </w:rPr>
                                    <w:t>0.014</w:t>
                                  </w:r>
                                </w:p>
                              </w:tc>
                              <w:tc>
                                <w:tcPr>
                                  <w:tcW w:w="850" w:type="dxa"/>
                                  <w:shd w:val="clear" w:color="auto" w:fill="auto"/>
                                  <w:vAlign w:val="center"/>
                                  <w:hideMark/>
                                </w:tcPr>
                                <w:p w:rsidR="00236E8B" w:rsidRPr="00880118" w:rsidRDefault="00236E8B" w:rsidP="00236E8B">
                                  <w:pPr>
                                    <w:jc w:val="right"/>
                                    <w:rPr>
                                      <w:color w:val="000000"/>
                                      <w:sz w:val="18"/>
                                      <w:szCs w:val="18"/>
                                    </w:rPr>
                                  </w:pPr>
                                </w:p>
                              </w:tc>
                              <w:tc>
                                <w:tcPr>
                                  <w:tcW w:w="992" w:type="dxa"/>
                                  <w:gridSpan w:val="2"/>
                                  <w:shd w:val="clear" w:color="auto" w:fill="auto"/>
                                  <w:vAlign w:val="center"/>
                                  <w:hideMark/>
                                </w:tcPr>
                                <w:p w:rsidR="00236E8B" w:rsidRPr="00880118" w:rsidRDefault="00236E8B" w:rsidP="00236E8B">
                                  <w:pPr>
                                    <w:jc w:val="right"/>
                                    <w:rPr>
                                      <w:sz w:val="20"/>
                                      <w:szCs w:val="20"/>
                                    </w:rPr>
                                  </w:pPr>
                                </w:p>
                              </w:tc>
                              <w:tc>
                                <w:tcPr>
                                  <w:tcW w:w="284" w:type="dxa"/>
                                </w:tcPr>
                                <w:p w:rsidR="00236E8B" w:rsidRPr="00880118" w:rsidRDefault="00236E8B" w:rsidP="00236E8B">
                                  <w:pPr>
                                    <w:jc w:val="right"/>
                                    <w:rPr>
                                      <w:sz w:val="20"/>
                                      <w:szCs w:val="20"/>
                                    </w:rPr>
                                  </w:pPr>
                                </w:p>
                              </w:tc>
                              <w:tc>
                                <w:tcPr>
                                  <w:tcW w:w="709" w:type="dxa"/>
                                  <w:shd w:val="clear" w:color="auto" w:fill="auto"/>
                                  <w:vAlign w:val="center"/>
                                  <w:hideMark/>
                                </w:tcPr>
                                <w:p w:rsidR="00236E8B" w:rsidRPr="00880118" w:rsidRDefault="00236E8B" w:rsidP="00236E8B">
                                  <w:pPr>
                                    <w:jc w:val="right"/>
                                    <w:rPr>
                                      <w:sz w:val="20"/>
                                      <w:szCs w:val="20"/>
                                    </w:rPr>
                                  </w:pPr>
                                </w:p>
                              </w:tc>
                            </w:tr>
                            <w:tr w:rsidR="00236E8B" w:rsidRPr="00880118" w:rsidTr="00236E8B">
                              <w:trPr>
                                <w:trHeight w:val="300"/>
                              </w:trPr>
                              <w:tc>
                                <w:tcPr>
                                  <w:tcW w:w="1525" w:type="dxa"/>
                                  <w:gridSpan w:val="2"/>
                                  <w:vMerge/>
                                  <w:vAlign w:val="center"/>
                                  <w:hideMark/>
                                </w:tcPr>
                                <w:p w:rsidR="00236E8B" w:rsidRPr="00880118" w:rsidRDefault="00236E8B" w:rsidP="00236E8B">
                                  <w:pPr>
                                    <w:rPr>
                                      <w:color w:val="000000"/>
                                      <w:sz w:val="18"/>
                                      <w:szCs w:val="18"/>
                                    </w:rPr>
                                  </w:pPr>
                                </w:p>
                              </w:tc>
                              <w:tc>
                                <w:tcPr>
                                  <w:tcW w:w="116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Chinese</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-0.697</w:t>
                                  </w:r>
                                </w:p>
                              </w:tc>
                              <w:tc>
                                <w:tcPr>
                                  <w:tcW w:w="992"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0.252</w:t>
                                  </w: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7.659</w:t>
                                  </w:r>
                                </w:p>
                              </w:tc>
                              <w:tc>
                                <w:tcPr>
                                  <w:tcW w:w="425"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w:t>
                                  </w:r>
                                </w:p>
                              </w:tc>
                              <w:tc>
                                <w:tcPr>
                                  <w:tcW w:w="851" w:type="dxa"/>
                                  <w:shd w:val="clear" w:color="000000" w:fill="FFC7CE"/>
                                  <w:vAlign w:val="center"/>
                                  <w:hideMark/>
                                </w:tcPr>
                                <w:p w:rsidR="00236E8B" w:rsidRPr="00880118" w:rsidRDefault="00236E8B" w:rsidP="00236E8B">
                                  <w:pPr>
                                    <w:jc w:val="right"/>
                                    <w:rPr>
                                      <w:color w:val="000000"/>
                                      <w:sz w:val="18"/>
                                      <w:szCs w:val="18"/>
                                    </w:rPr>
                                  </w:pPr>
                                  <w:r w:rsidRPr="00880118">
                                    <w:rPr>
                                      <w:color w:val="000000"/>
                                      <w:sz w:val="18"/>
                                      <w:szCs w:val="18"/>
                                    </w:rPr>
                                    <w:t>0.006</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0.498</w:t>
                                  </w:r>
                                </w:p>
                              </w:tc>
                              <w:tc>
                                <w:tcPr>
                                  <w:tcW w:w="992" w:type="dxa"/>
                                  <w:gridSpan w:val="2"/>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0.304</w:t>
                                  </w:r>
                                </w:p>
                              </w:tc>
                              <w:tc>
                                <w:tcPr>
                                  <w:tcW w:w="284" w:type="dxa"/>
                                </w:tcPr>
                                <w:p w:rsidR="00236E8B" w:rsidRPr="00880118" w:rsidRDefault="00236E8B" w:rsidP="00236E8B">
                                  <w:pPr>
                                    <w:jc w:val="right"/>
                                    <w:rPr>
                                      <w:color w:val="000000"/>
                                      <w:sz w:val="18"/>
                                      <w:szCs w:val="18"/>
                                    </w:rPr>
                                  </w:pPr>
                                </w:p>
                              </w:tc>
                              <w:tc>
                                <w:tcPr>
                                  <w:tcW w:w="70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0.816</w:t>
                                  </w:r>
                                </w:p>
                              </w:tc>
                            </w:tr>
                            <w:tr w:rsidR="00236E8B" w:rsidRPr="00880118" w:rsidTr="00236E8B">
                              <w:trPr>
                                <w:trHeight w:val="300"/>
                              </w:trPr>
                              <w:tc>
                                <w:tcPr>
                                  <w:tcW w:w="1525" w:type="dxa"/>
                                  <w:gridSpan w:val="2"/>
                                  <w:vMerge/>
                                  <w:vAlign w:val="center"/>
                                  <w:hideMark/>
                                </w:tcPr>
                                <w:p w:rsidR="00236E8B" w:rsidRPr="00880118" w:rsidRDefault="00236E8B" w:rsidP="00236E8B">
                                  <w:pPr>
                                    <w:rPr>
                                      <w:color w:val="000000"/>
                                      <w:sz w:val="18"/>
                                      <w:szCs w:val="18"/>
                                    </w:rPr>
                                  </w:pPr>
                                </w:p>
                              </w:tc>
                              <w:tc>
                                <w:tcPr>
                                  <w:tcW w:w="116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Somali</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-0.731</w:t>
                                  </w:r>
                                </w:p>
                              </w:tc>
                              <w:tc>
                                <w:tcPr>
                                  <w:tcW w:w="992"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0.475</w:t>
                                  </w: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2.37</w:t>
                                  </w:r>
                                </w:p>
                              </w:tc>
                              <w:tc>
                                <w:tcPr>
                                  <w:tcW w:w="425"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w:t>
                                  </w: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0.124</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0.482</w:t>
                                  </w:r>
                                </w:p>
                              </w:tc>
                              <w:tc>
                                <w:tcPr>
                                  <w:tcW w:w="992" w:type="dxa"/>
                                  <w:gridSpan w:val="2"/>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0.19</w:t>
                                  </w:r>
                                </w:p>
                              </w:tc>
                              <w:tc>
                                <w:tcPr>
                                  <w:tcW w:w="284" w:type="dxa"/>
                                </w:tcPr>
                                <w:p w:rsidR="00236E8B" w:rsidRPr="00880118" w:rsidRDefault="00236E8B" w:rsidP="00236E8B">
                                  <w:pPr>
                                    <w:jc w:val="right"/>
                                    <w:rPr>
                                      <w:color w:val="000000"/>
                                      <w:sz w:val="18"/>
                                      <w:szCs w:val="18"/>
                                    </w:rPr>
                                  </w:pPr>
                                </w:p>
                              </w:tc>
                              <w:tc>
                                <w:tcPr>
                                  <w:tcW w:w="70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1.221</w:t>
                                  </w:r>
                                </w:p>
                              </w:tc>
                            </w:tr>
                            <w:tr w:rsidR="00236E8B" w:rsidRPr="00880118" w:rsidTr="00236E8B">
                              <w:trPr>
                                <w:trHeight w:val="480"/>
                              </w:trPr>
                              <w:tc>
                                <w:tcPr>
                                  <w:tcW w:w="1525" w:type="dxa"/>
                                  <w:gridSpan w:val="2"/>
                                  <w:vMerge/>
                                  <w:vAlign w:val="center"/>
                                  <w:hideMark/>
                                </w:tcPr>
                                <w:p w:rsidR="00236E8B" w:rsidRPr="00880118" w:rsidRDefault="00236E8B" w:rsidP="00236E8B">
                                  <w:pPr>
                                    <w:rPr>
                                      <w:color w:val="000000"/>
                                      <w:sz w:val="18"/>
                                      <w:szCs w:val="18"/>
                                    </w:rPr>
                                  </w:pPr>
                                </w:p>
                              </w:tc>
                              <w:tc>
                                <w:tcPr>
                                  <w:tcW w:w="116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English advanced</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-0.057</w:t>
                                  </w:r>
                                </w:p>
                              </w:tc>
                              <w:tc>
                                <w:tcPr>
                                  <w:tcW w:w="992"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0.252</w:t>
                                  </w: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0.051</w:t>
                                  </w:r>
                                </w:p>
                              </w:tc>
                              <w:tc>
                                <w:tcPr>
                                  <w:tcW w:w="425"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w:t>
                                  </w: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0.821</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0.945</w:t>
                                  </w:r>
                                </w:p>
                              </w:tc>
                              <w:tc>
                                <w:tcPr>
                                  <w:tcW w:w="992" w:type="dxa"/>
                                  <w:gridSpan w:val="2"/>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0.577</w:t>
                                  </w:r>
                                </w:p>
                              </w:tc>
                              <w:tc>
                                <w:tcPr>
                                  <w:tcW w:w="284" w:type="dxa"/>
                                </w:tcPr>
                                <w:p w:rsidR="00236E8B" w:rsidRPr="00880118" w:rsidRDefault="00236E8B" w:rsidP="00236E8B">
                                  <w:pPr>
                                    <w:jc w:val="right"/>
                                    <w:rPr>
                                      <w:color w:val="000000"/>
                                      <w:sz w:val="18"/>
                                      <w:szCs w:val="18"/>
                                    </w:rPr>
                                  </w:pPr>
                                </w:p>
                              </w:tc>
                              <w:tc>
                                <w:tcPr>
                                  <w:tcW w:w="70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1.547</w:t>
                                  </w:r>
                                </w:p>
                              </w:tc>
                            </w:tr>
                            <w:tr w:rsidR="00236E8B" w:rsidRPr="00880118" w:rsidTr="00236E8B">
                              <w:trPr>
                                <w:trHeight w:val="315"/>
                              </w:trPr>
                              <w:tc>
                                <w:tcPr>
                                  <w:tcW w:w="1525" w:type="dxa"/>
                                  <w:gridSpan w:val="2"/>
                                  <w:vMerge/>
                                  <w:vAlign w:val="center"/>
                                  <w:hideMark/>
                                </w:tcPr>
                                <w:p w:rsidR="00236E8B" w:rsidRPr="00880118" w:rsidRDefault="00236E8B" w:rsidP="00236E8B">
                                  <w:pPr>
                                    <w:rPr>
                                      <w:color w:val="000000"/>
                                      <w:sz w:val="18"/>
                                      <w:szCs w:val="18"/>
                                    </w:rPr>
                                  </w:pPr>
                                </w:p>
                              </w:tc>
                              <w:tc>
                                <w:tcPr>
                                  <w:tcW w:w="116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Constant</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-0.74</w:t>
                                  </w:r>
                                </w:p>
                              </w:tc>
                              <w:tc>
                                <w:tcPr>
                                  <w:tcW w:w="992"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0.258</w:t>
                                  </w: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8.258</w:t>
                                  </w:r>
                                </w:p>
                              </w:tc>
                              <w:tc>
                                <w:tcPr>
                                  <w:tcW w:w="425"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w:t>
                                  </w:r>
                                </w:p>
                              </w:tc>
                              <w:tc>
                                <w:tcPr>
                                  <w:tcW w:w="851" w:type="dxa"/>
                                  <w:shd w:val="clear" w:color="000000" w:fill="FFC7CE"/>
                                  <w:vAlign w:val="center"/>
                                  <w:hideMark/>
                                </w:tcPr>
                                <w:p w:rsidR="00236E8B" w:rsidRPr="00880118" w:rsidRDefault="00236E8B" w:rsidP="00236E8B">
                                  <w:pPr>
                                    <w:jc w:val="right"/>
                                    <w:rPr>
                                      <w:color w:val="000000"/>
                                      <w:sz w:val="18"/>
                                      <w:szCs w:val="18"/>
                                    </w:rPr>
                                  </w:pPr>
                                  <w:r w:rsidRPr="00880118">
                                    <w:rPr>
                                      <w:color w:val="000000"/>
                                      <w:sz w:val="18"/>
                                      <w:szCs w:val="18"/>
                                    </w:rPr>
                                    <w:t>0.004</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0.477</w:t>
                                  </w:r>
                                </w:p>
                              </w:tc>
                              <w:tc>
                                <w:tcPr>
                                  <w:tcW w:w="992" w:type="dxa"/>
                                  <w:gridSpan w:val="2"/>
                                  <w:shd w:val="clear" w:color="auto" w:fill="auto"/>
                                  <w:vAlign w:val="center"/>
                                  <w:hideMark/>
                                </w:tcPr>
                                <w:p w:rsidR="00236E8B" w:rsidRPr="00880118" w:rsidRDefault="00236E8B" w:rsidP="00236E8B">
                                  <w:pPr>
                                    <w:jc w:val="right"/>
                                    <w:rPr>
                                      <w:color w:val="000000"/>
                                      <w:sz w:val="18"/>
                                      <w:szCs w:val="18"/>
                                    </w:rPr>
                                  </w:pPr>
                                </w:p>
                              </w:tc>
                              <w:tc>
                                <w:tcPr>
                                  <w:tcW w:w="284" w:type="dxa"/>
                                </w:tcPr>
                                <w:p w:rsidR="00236E8B" w:rsidRPr="00880118" w:rsidRDefault="00236E8B" w:rsidP="00236E8B">
                                  <w:pPr>
                                    <w:jc w:val="right"/>
                                    <w:rPr>
                                      <w:sz w:val="20"/>
                                      <w:szCs w:val="20"/>
                                    </w:rPr>
                                  </w:pPr>
                                </w:p>
                              </w:tc>
                              <w:tc>
                                <w:tcPr>
                                  <w:tcW w:w="709" w:type="dxa"/>
                                  <w:shd w:val="clear" w:color="auto" w:fill="auto"/>
                                  <w:vAlign w:val="center"/>
                                  <w:hideMark/>
                                </w:tcPr>
                                <w:p w:rsidR="00236E8B" w:rsidRPr="00880118" w:rsidRDefault="00236E8B" w:rsidP="00236E8B">
                                  <w:pPr>
                                    <w:jc w:val="right"/>
                                    <w:rPr>
                                      <w:sz w:val="20"/>
                                      <w:szCs w:val="20"/>
                                    </w:rPr>
                                  </w:pPr>
                                </w:p>
                              </w:tc>
                            </w:tr>
                            <w:tr w:rsidR="00236E8B" w:rsidRPr="00880118" w:rsidTr="00236E8B">
                              <w:trPr>
                                <w:trHeight w:val="300"/>
                              </w:trPr>
                              <w:tc>
                                <w:tcPr>
                                  <w:tcW w:w="960" w:type="dxa"/>
                                </w:tcPr>
                                <w:p w:rsidR="00236E8B" w:rsidRPr="00880118" w:rsidRDefault="00236E8B" w:rsidP="00236E8B">
                                  <w:pPr>
                                    <w:jc w:val="right"/>
                                    <w:rPr>
                                      <w:color w:val="000000"/>
                                      <w:sz w:val="18"/>
                                      <w:szCs w:val="18"/>
                                    </w:rPr>
                                  </w:pPr>
                                </w:p>
                              </w:tc>
                              <w:tc>
                                <w:tcPr>
                                  <w:tcW w:w="8538" w:type="dxa"/>
                                  <w:gridSpan w:val="12"/>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a. Variable(s) entered on step 1: Gender, ID2, English</w:t>
                                  </w:r>
                                  <w:r>
                                    <w:rPr>
                                      <w:color w:val="000000"/>
                                      <w:sz w:val="18"/>
                                      <w:szCs w:val="18"/>
                                    </w:rPr>
                                    <w:t xml:space="preserve"> </w:t>
                                  </w:r>
                                  <w:r w:rsidRPr="00880118">
                                    <w:rPr>
                                      <w:color w:val="000000"/>
                                      <w:sz w:val="18"/>
                                      <w:szCs w:val="18"/>
                                    </w:rPr>
                                    <w:t>advanced.</w:t>
                                  </w:r>
                                </w:p>
                              </w:tc>
                            </w:tr>
                            <w:tr w:rsidR="00236E8B" w:rsidRPr="00880118" w:rsidTr="00236E8B">
                              <w:trPr>
                                <w:trHeight w:val="315"/>
                              </w:trPr>
                              <w:tc>
                                <w:tcPr>
                                  <w:tcW w:w="1525" w:type="dxa"/>
                                  <w:gridSpan w:val="2"/>
                                  <w:shd w:val="clear" w:color="auto" w:fill="auto"/>
                                  <w:noWrap/>
                                  <w:vAlign w:val="center"/>
                                  <w:hideMark/>
                                </w:tcPr>
                                <w:p w:rsidR="00236E8B" w:rsidRPr="00880118" w:rsidRDefault="00236E8B" w:rsidP="00236E8B">
                                  <w:pPr>
                                    <w:rPr>
                                      <w:b/>
                                      <w:bCs/>
                                      <w:color w:val="000000"/>
                                    </w:rPr>
                                  </w:pPr>
                                  <w:r w:rsidRPr="00880118">
                                    <w:rPr>
                                      <w:b/>
                                      <w:bCs/>
                                      <w:color w:val="000000"/>
                                    </w:rPr>
                                    <w:t>Table 2</w:t>
                                  </w:r>
                                </w:p>
                              </w:tc>
                              <w:tc>
                                <w:tcPr>
                                  <w:tcW w:w="1169" w:type="dxa"/>
                                  <w:shd w:val="clear" w:color="auto" w:fill="auto"/>
                                  <w:noWrap/>
                                  <w:vAlign w:val="bottom"/>
                                  <w:hideMark/>
                                </w:tcPr>
                                <w:p w:rsidR="00236E8B" w:rsidRPr="00880118" w:rsidRDefault="00236E8B" w:rsidP="00236E8B">
                                  <w:pPr>
                                    <w:rPr>
                                      <w:b/>
                                      <w:bCs/>
                                      <w:color w:val="000000"/>
                                    </w:rPr>
                                  </w:pPr>
                                </w:p>
                              </w:tc>
                              <w:tc>
                                <w:tcPr>
                                  <w:tcW w:w="850" w:type="dxa"/>
                                  <w:shd w:val="clear" w:color="auto" w:fill="auto"/>
                                  <w:noWrap/>
                                  <w:vAlign w:val="bottom"/>
                                  <w:hideMark/>
                                </w:tcPr>
                                <w:p w:rsidR="00236E8B" w:rsidRPr="00880118" w:rsidRDefault="00236E8B" w:rsidP="00236E8B">
                                  <w:pPr>
                                    <w:rPr>
                                      <w:sz w:val="20"/>
                                      <w:szCs w:val="20"/>
                                    </w:rPr>
                                  </w:pPr>
                                </w:p>
                              </w:tc>
                              <w:tc>
                                <w:tcPr>
                                  <w:tcW w:w="992" w:type="dxa"/>
                                  <w:shd w:val="clear" w:color="auto" w:fill="auto"/>
                                  <w:noWrap/>
                                  <w:vAlign w:val="bottom"/>
                                  <w:hideMark/>
                                </w:tcPr>
                                <w:p w:rsidR="00236E8B" w:rsidRPr="00880118" w:rsidRDefault="00236E8B" w:rsidP="00236E8B">
                                  <w:pPr>
                                    <w:rPr>
                                      <w:sz w:val="20"/>
                                      <w:szCs w:val="20"/>
                                    </w:rPr>
                                  </w:pPr>
                                </w:p>
                              </w:tc>
                              <w:tc>
                                <w:tcPr>
                                  <w:tcW w:w="851" w:type="dxa"/>
                                  <w:shd w:val="clear" w:color="auto" w:fill="auto"/>
                                  <w:noWrap/>
                                  <w:vAlign w:val="bottom"/>
                                  <w:hideMark/>
                                </w:tcPr>
                                <w:p w:rsidR="00236E8B" w:rsidRPr="00880118" w:rsidRDefault="00236E8B" w:rsidP="00236E8B">
                                  <w:pPr>
                                    <w:rPr>
                                      <w:sz w:val="20"/>
                                      <w:szCs w:val="20"/>
                                    </w:rPr>
                                  </w:pPr>
                                </w:p>
                              </w:tc>
                              <w:tc>
                                <w:tcPr>
                                  <w:tcW w:w="425" w:type="dxa"/>
                                  <w:shd w:val="clear" w:color="auto" w:fill="auto"/>
                                  <w:noWrap/>
                                  <w:vAlign w:val="bottom"/>
                                  <w:hideMark/>
                                </w:tcPr>
                                <w:p w:rsidR="00236E8B" w:rsidRPr="00880118" w:rsidRDefault="00236E8B" w:rsidP="00236E8B">
                                  <w:pPr>
                                    <w:rPr>
                                      <w:sz w:val="20"/>
                                      <w:szCs w:val="20"/>
                                    </w:rPr>
                                  </w:pPr>
                                </w:p>
                              </w:tc>
                              <w:tc>
                                <w:tcPr>
                                  <w:tcW w:w="851" w:type="dxa"/>
                                  <w:shd w:val="clear" w:color="auto" w:fill="auto"/>
                                  <w:noWrap/>
                                  <w:vAlign w:val="bottom"/>
                                  <w:hideMark/>
                                </w:tcPr>
                                <w:p w:rsidR="00236E8B" w:rsidRPr="00880118" w:rsidRDefault="00236E8B" w:rsidP="00236E8B">
                                  <w:pPr>
                                    <w:rPr>
                                      <w:sz w:val="20"/>
                                      <w:szCs w:val="20"/>
                                    </w:rPr>
                                  </w:pPr>
                                </w:p>
                              </w:tc>
                              <w:tc>
                                <w:tcPr>
                                  <w:tcW w:w="850" w:type="dxa"/>
                                  <w:shd w:val="clear" w:color="auto" w:fill="auto"/>
                                  <w:noWrap/>
                                  <w:vAlign w:val="bottom"/>
                                  <w:hideMark/>
                                </w:tcPr>
                                <w:p w:rsidR="00236E8B" w:rsidRPr="00880118" w:rsidRDefault="00236E8B" w:rsidP="00236E8B">
                                  <w:pPr>
                                    <w:rPr>
                                      <w:sz w:val="20"/>
                                      <w:szCs w:val="20"/>
                                    </w:rPr>
                                  </w:pPr>
                                </w:p>
                              </w:tc>
                              <w:tc>
                                <w:tcPr>
                                  <w:tcW w:w="992" w:type="dxa"/>
                                  <w:gridSpan w:val="2"/>
                                  <w:shd w:val="clear" w:color="auto" w:fill="auto"/>
                                  <w:noWrap/>
                                  <w:vAlign w:val="bottom"/>
                                  <w:hideMark/>
                                </w:tcPr>
                                <w:p w:rsidR="00236E8B" w:rsidRPr="00880118" w:rsidRDefault="00236E8B" w:rsidP="00236E8B">
                                  <w:pPr>
                                    <w:rPr>
                                      <w:sz w:val="20"/>
                                      <w:szCs w:val="20"/>
                                    </w:rPr>
                                  </w:pPr>
                                </w:p>
                              </w:tc>
                              <w:tc>
                                <w:tcPr>
                                  <w:tcW w:w="284" w:type="dxa"/>
                                </w:tcPr>
                                <w:p w:rsidR="00236E8B" w:rsidRPr="00880118" w:rsidRDefault="00236E8B" w:rsidP="00236E8B">
                                  <w:pPr>
                                    <w:rPr>
                                      <w:sz w:val="20"/>
                                      <w:szCs w:val="20"/>
                                    </w:rPr>
                                  </w:pPr>
                                </w:p>
                              </w:tc>
                              <w:tc>
                                <w:tcPr>
                                  <w:tcW w:w="709" w:type="dxa"/>
                                  <w:shd w:val="clear" w:color="auto" w:fill="auto"/>
                                  <w:noWrap/>
                                  <w:vAlign w:val="bottom"/>
                                  <w:hideMark/>
                                </w:tcPr>
                                <w:p w:rsidR="00236E8B" w:rsidRPr="00880118" w:rsidRDefault="00236E8B" w:rsidP="00236E8B">
                                  <w:pPr>
                                    <w:rPr>
                                      <w:sz w:val="20"/>
                                      <w:szCs w:val="20"/>
                                    </w:rPr>
                                  </w:pPr>
                                </w:p>
                              </w:tc>
                            </w:tr>
                            <w:tr w:rsidR="00236E8B" w:rsidRPr="00880118" w:rsidTr="00236E8B">
                              <w:trPr>
                                <w:trHeight w:val="300"/>
                              </w:trPr>
                              <w:tc>
                                <w:tcPr>
                                  <w:tcW w:w="960" w:type="dxa"/>
                                </w:tcPr>
                                <w:p w:rsidR="00236E8B" w:rsidRPr="00880118" w:rsidRDefault="00236E8B" w:rsidP="00236E8B">
                                  <w:pPr>
                                    <w:jc w:val="center"/>
                                    <w:rPr>
                                      <w:rFonts w:ascii="Calibri" w:hAnsi="Calibri"/>
                                      <w:b/>
                                      <w:bCs/>
                                      <w:color w:val="000000"/>
                                      <w:sz w:val="18"/>
                                      <w:szCs w:val="18"/>
                                    </w:rPr>
                                  </w:pPr>
                                </w:p>
                              </w:tc>
                              <w:tc>
                                <w:tcPr>
                                  <w:tcW w:w="8538" w:type="dxa"/>
                                  <w:gridSpan w:val="12"/>
                                  <w:shd w:val="clear" w:color="auto" w:fill="auto"/>
                                  <w:vAlign w:val="center"/>
                                  <w:hideMark/>
                                </w:tcPr>
                                <w:p w:rsidR="00236E8B" w:rsidRPr="00880118" w:rsidRDefault="00236E8B" w:rsidP="00236E8B">
                                  <w:pPr>
                                    <w:jc w:val="center"/>
                                    <w:rPr>
                                      <w:rFonts w:ascii="Calibri" w:hAnsi="Calibri"/>
                                      <w:b/>
                                      <w:bCs/>
                                      <w:color w:val="000000"/>
                                      <w:sz w:val="18"/>
                                      <w:szCs w:val="18"/>
                                    </w:rPr>
                                  </w:pPr>
                                  <w:r w:rsidRPr="00880118">
                                    <w:rPr>
                                      <w:rFonts w:ascii="Calibri" w:hAnsi="Calibri"/>
                                      <w:b/>
                                      <w:bCs/>
                                      <w:color w:val="000000"/>
                                      <w:sz w:val="18"/>
                                      <w:szCs w:val="18"/>
                                    </w:rPr>
                                    <w:t>Logistic Regression: dependent variable =</w:t>
                                  </w:r>
                                  <w:r w:rsidRPr="00880118">
                                    <w:rPr>
                                      <w:rFonts w:ascii="Calibri" w:hAnsi="Calibri"/>
                                      <w:b/>
                                      <w:bCs/>
                                      <w:color w:val="FF0000"/>
                                      <w:sz w:val="18"/>
                                      <w:szCs w:val="18"/>
                                    </w:rPr>
                                    <w:t xml:space="preserve"> workplace violations</w:t>
                                  </w:r>
                                  <w:r w:rsidRPr="00880118">
                                    <w:rPr>
                                      <w:rFonts w:ascii="Calibri" w:hAnsi="Calibri"/>
                                      <w:b/>
                                      <w:bCs/>
                                      <w:color w:val="000000"/>
                                      <w:sz w:val="18"/>
                                      <w:szCs w:val="18"/>
                                    </w:rPr>
                                    <w:t xml:space="preserve"> (work full-time, at least one workplace standard not met)</w:t>
                                  </w:r>
                                </w:p>
                              </w:tc>
                            </w:tr>
                            <w:tr w:rsidR="00236E8B" w:rsidRPr="00880118" w:rsidTr="00236E8B">
                              <w:trPr>
                                <w:trHeight w:val="300"/>
                              </w:trPr>
                              <w:tc>
                                <w:tcPr>
                                  <w:tcW w:w="2694" w:type="dxa"/>
                                  <w:gridSpan w:val="3"/>
                                  <w:vMerge w:val="restart"/>
                                  <w:shd w:val="clear" w:color="auto" w:fill="auto"/>
                                  <w:vAlign w:val="center"/>
                                  <w:hideMark/>
                                </w:tcPr>
                                <w:p w:rsidR="00236E8B" w:rsidRPr="00880118" w:rsidRDefault="00236E8B" w:rsidP="00236E8B">
                                  <w:pPr>
                                    <w:jc w:val="center"/>
                                    <w:rPr>
                                      <w:rFonts w:ascii="Calibri" w:hAnsi="Calibri"/>
                                      <w:b/>
                                      <w:bCs/>
                                      <w:color w:val="000000"/>
                                      <w:sz w:val="18"/>
                                      <w:szCs w:val="18"/>
                                    </w:rPr>
                                  </w:pPr>
                                </w:p>
                              </w:tc>
                              <w:tc>
                                <w:tcPr>
                                  <w:tcW w:w="850" w:type="dxa"/>
                                  <w:vMerge w:val="restart"/>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B</w:t>
                                  </w:r>
                                </w:p>
                              </w:tc>
                              <w:tc>
                                <w:tcPr>
                                  <w:tcW w:w="992" w:type="dxa"/>
                                  <w:vMerge w:val="restart"/>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S.E.</w:t>
                                  </w:r>
                                </w:p>
                              </w:tc>
                              <w:tc>
                                <w:tcPr>
                                  <w:tcW w:w="851" w:type="dxa"/>
                                  <w:vMerge w:val="restart"/>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Wald</w:t>
                                  </w:r>
                                </w:p>
                              </w:tc>
                              <w:tc>
                                <w:tcPr>
                                  <w:tcW w:w="425" w:type="dxa"/>
                                  <w:vMerge w:val="restart"/>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Df</w:t>
                                  </w:r>
                                </w:p>
                              </w:tc>
                              <w:tc>
                                <w:tcPr>
                                  <w:tcW w:w="851" w:type="dxa"/>
                                  <w:vMerge w:val="restart"/>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Sig.</w:t>
                                  </w:r>
                                </w:p>
                              </w:tc>
                              <w:tc>
                                <w:tcPr>
                                  <w:tcW w:w="850" w:type="dxa"/>
                                  <w:vMerge w:val="restart"/>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Exp(B)</w:t>
                                  </w:r>
                                </w:p>
                              </w:tc>
                              <w:tc>
                                <w:tcPr>
                                  <w:tcW w:w="284" w:type="dxa"/>
                                </w:tcPr>
                                <w:p w:rsidR="00236E8B" w:rsidRPr="00880118" w:rsidRDefault="00236E8B" w:rsidP="00236E8B">
                                  <w:pPr>
                                    <w:jc w:val="center"/>
                                    <w:rPr>
                                      <w:color w:val="000000"/>
                                      <w:sz w:val="18"/>
                                      <w:szCs w:val="18"/>
                                    </w:rPr>
                                  </w:pPr>
                                </w:p>
                              </w:tc>
                              <w:tc>
                                <w:tcPr>
                                  <w:tcW w:w="1701" w:type="dxa"/>
                                  <w:gridSpan w:val="3"/>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95% C.I.for EXP(B)</w:t>
                                  </w:r>
                                </w:p>
                              </w:tc>
                            </w:tr>
                            <w:tr w:rsidR="00236E8B" w:rsidRPr="00880118" w:rsidTr="00236E8B">
                              <w:trPr>
                                <w:trHeight w:val="300"/>
                              </w:trPr>
                              <w:tc>
                                <w:tcPr>
                                  <w:tcW w:w="2694" w:type="dxa"/>
                                  <w:gridSpan w:val="3"/>
                                  <w:vMerge/>
                                  <w:vAlign w:val="center"/>
                                  <w:hideMark/>
                                </w:tcPr>
                                <w:p w:rsidR="00236E8B" w:rsidRPr="00880118" w:rsidRDefault="00236E8B" w:rsidP="00236E8B">
                                  <w:pPr>
                                    <w:rPr>
                                      <w:rFonts w:ascii="Calibri" w:hAnsi="Calibri"/>
                                      <w:b/>
                                      <w:bCs/>
                                      <w:color w:val="000000"/>
                                      <w:sz w:val="18"/>
                                      <w:szCs w:val="18"/>
                                    </w:rPr>
                                  </w:pPr>
                                </w:p>
                              </w:tc>
                              <w:tc>
                                <w:tcPr>
                                  <w:tcW w:w="850" w:type="dxa"/>
                                  <w:vMerge/>
                                  <w:vAlign w:val="center"/>
                                  <w:hideMark/>
                                </w:tcPr>
                                <w:p w:rsidR="00236E8B" w:rsidRPr="00880118" w:rsidRDefault="00236E8B" w:rsidP="00236E8B">
                                  <w:pPr>
                                    <w:rPr>
                                      <w:color w:val="000000"/>
                                      <w:sz w:val="18"/>
                                      <w:szCs w:val="18"/>
                                    </w:rPr>
                                  </w:pPr>
                                </w:p>
                              </w:tc>
                              <w:tc>
                                <w:tcPr>
                                  <w:tcW w:w="992" w:type="dxa"/>
                                  <w:vMerge/>
                                  <w:vAlign w:val="center"/>
                                  <w:hideMark/>
                                </w:tcPr>
                                <w:p w:rsidR="00236E8B" w:rsidRPr="00880118" w:rsidRDefault="00236E8B" w:rsidP="00236E8B">
                                  <w:pPr>
                                    <w:rPr>
                                      <w:color w:val="000000"/>
                                      <w:sz w:val="18"/>
                                      <w:szCs w:val="18"/>
                                    </w:rPr>
                                  </w:pPr>
                                </w:p>
                              </w:tc>
                              <w:tc>
                                <w:tcPr>
                                  <w:tcW w:w="851" w:type="dxa"/>
                                  <w:vMerge/>
                                  <w:vAlign w:val="center"/>
                                  <w:hideMark/>
                                </w:tcPr>
                                <w:p w:rsidR="00236E8B" w:rsidRPr="00880118" w:rsidRDefault="00236E8B" w:rsidP="00236E8B">
                                  <w:pPr>
                                    <w:rPr>
                                      <w:color w:val="000000"/>
                                      <w:sz w:val="18"/>
                                      <w:szCs w:val="18"/>
                                    </w:rPr>
                                  </w:pPr>
                                </w:p>
                              </w:tc>
                              <w:tc>
                                <w:tcPr>
                                  <w:tcW w:w="425" w:type="dxa"/>
                                  <w:vMerge/>
                                  <w:vAlign w:val="center"/>
                                  <w:hideMark/>
                                </w:tcPr>
                                <w:p w:rsidR="00236E8B" w:rsidRPr="00880118" w:rsidRDefault="00236E8B" w:rsidP="00236E8B">
                                  <w:pPr>
                                    <w:rPr>
                                      <w:color w:val="000000"/>
                                      <w:sz w:val="18"/>
                                      <w:szCs w:val="18"/>
                                    </w:rPr>
                                  </w:pPr>
                                </w:p>
                              </w:tc>
                              <w:tc>
                                <w:tcPr>
                                  <w:tcW w:w="851" w:type="dxa"/>
                                  <w:vMerge/>
                                  <w:vAlign w:val="center"/>
                                  <w:hideMark/>
                                </w:tcPr>
                                <w:p w:rsidR="00236E8B" w:rsidRPr="00880118" w:rsidRDefault="00236E8B" w:rsidP="00236E8B">
                                  <w:pPr>
                                    <w:rPr>
                                      <w:color w:val="000000"/>
                                      <w:sz w:val="18"/>
                                      <w:szCs w:val="18"/>
                                    </w:rPr>
                                  </w:pPr>
                                </w:p>
                              </w:tc>
                              <w:tc>
                                <w:tcPr>
                                  <w:tcW w:w="850" w:type="dxa"/>
                                  <w:vMerge/>
                                  <w:vAlign w:val="center"/>
                                  <w:hideMark/>
                                </w:tcPr>
                                <w:p w:rsidR="00236E8B" w:rsidRPr="00880118" w:rsidRDefault="00236E8B" w:rsidP="00236E8B">
                                  <w:pPr>
                                    <w:rPr>
                                      <w:color w:val="000000"/>
                                      <w:sz w:val="18"/>
                                      <w:szCs w:val="18"/>
                                    </w:rPr>
                                  </w:pPr>
                                </w:p>
                              </w:tc>
                              <w:tc>
                                <w:tcPr>
                                  <w:tcW w:w="992" w:type="dxa"/>
                                  <w:gridSpan w:val="2"/>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Lower</w:t>
                                  </w:r>
                                </w:p>
                              </w:tc>
                              <w:tc>
                                <w:tcPr>
                                  <w:tcW w:w="284" w:type="dxa"/>
                                </w:tcPr>
                                <w:p w:rsidR="00236E8B" w:rsidRPr="00880118" w:rsidRDefault="00236E8B" w:rsidP="00236E8B">
                                  <w:pPr>
                                    <w:jc w:val="center"/>
                                    <w:rPr>
                                      <w:color w:val="000000"/>
                                      <w:sz w:val="18"/>
                                      <w:szCs w:val="18"/>
                                    </w:rPr>
                                  </w:pPr>
                                </w:p>
                              </w:tc>
                              <w:tc>
                                <w:tcPr>
                                  <w:tcW w:w="709" w:type="dxa"/>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Upper</w:t>
                                  </w:r>
                                </w:p>
                              </w:tc>
                            </w:tr>
                            <w:tr w:rsidR="00236E8B" w:rsidRPr="00880118" w:rsidTr="00236E8B">
                              <w:trPr>
                                <w:trHeight w:val="300"/>
                              </w:trPr>
                              <w:tc>
                                <w:tcPr>
                                  <w:tcW w:w="1525" w:type="dxa"/>
                                  <w:gridSpan w:val="2"/>
                                  <w:vMerge w:val="restart"/>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Step 1a</w:t>
                                  </w:r>
                                </w:p>
                              </w:tc>
                              <w:tc>
                                <w:tcPr>
                                  <w:tcW w:w="116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Men</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-0.3</w:t>
                                  </w:r>
                                </w:p>
                              </w:tc>
                              <w:tc>
                                <w:tcPr>
                                  <w:tcW w:w="992"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0.323</w:t>
                                  </w: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0.867</w:t>
                                  </w:r>
                                </w:p>
                              </w:tc>
                              <w:tc>
                                <w:tcPr>
                                  <w:tcW w:w="425"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w:t>
                                  </w: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0.352</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0.741</w:t>
                                  </w:r>
                                </w:p>
                              </w:tc>
                              <w:tc>
                                <w:tcPr>
                                  <w:tcW w:w="992" w:type="dxa"/>
                                  <w:gridSpan w:val="2"/>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0.394</w:t>
                                  </w:r>
                                </w:p>
                              </w:tc>
                              <w:tc>
                                <w:tcPr>
                                  <w:tcW w:w="284" w:type="dxa"/>
                                </w:tcPr>
                                <w:p w:rsidR="00236E8B" w:rsidRPr="00880118" w:rsidRDefault="00236E8B" w:rsidP="00236E8B">
                                  <w:pPr>
                                    <w:jc w:val="right"/>
                                    <w:rPr>
                                      <w:color w:val="000000"/>
                                      <w:sz w:val="18"/>
                                      <w:szCs w:val="18"/>
                                    </w:rPr>
                                  </w:pPr>
                                </w:p>
                              </w:tc>
                              <w:tc>
                                <w:tcPr>
                                  <w:tcW w:w="70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1.393</w:t>
                                  </w:r>
                                </w:p>
                              </w:tc>
                            </w:tr>
                            <w:tr w:rsidR="00236E8B" w:rsidRPr="00880118" w:rsidTr="00236E8B">
                              <w:trPr>
                                <w:trHeight w:val="315"/>
                              </w:trPr>
                              <w:tc>
                                <w:tcPr>
                                  <w:tcW w:w="1525" w:type="dxa"/>
                                  <w:gridSpan w:val="2"/>
                                  <w:vMerge/>
                                  <w:vAlign w:val="center"/>
                                  <w:hideMark/>
                                </w:tcPr>
                                <w:p w:rsidR="00236E8B" w:rsidRPr="00880118" w:rsidRDefault="00236E8B" w:rsidP="00236E8B">
                                  <w:pPr>
                                    <w:rPr>
                                      <w:color w:val="000000"/>
                                      <w:sz w:val="18"/>
                                      <w:szCs w:val="18"/>
                                    </w:rPr>
                                  </w:pPr>
                                </w:p>
                              </w:tc>
                              <w:tc>
                                <w:tcPr>
                                  <w:tcW w:w="116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Bangladeshi</w:t>
                                  </w:r>
                                </w:p>
                              </w:tc>
                              <w:tc>
                                <w:tcPr>
                                  <w:tcW w:w="850" w:type="dxa"/>
                                  <w:shd w:val="clear" w:color="auto" w:fill="auto"/>
                                  <w:vAlign w:val="center"/>
                                  <w:hideMark/>
                                </w:tcPr>
                                <w:p w:rsidR="00236E8B" w:rsidRPr="00880118" w:rsidRDefault="00236E8B" w:rsidP="00236E8B">
                                  <w:pPr>
                                    <w:jc w:val="right"/>
                                    <w:rPr>
                                      <w:color w:val="000000"/>
                                      <w:sz w:val="18"/>
                                      <w:szCs w:val="18"/>
                                    </w:rPr>
                                  </w:pPr>
                                </w:p>
                              </w:tc>
                              <w:tc>
                                <w:tcPr>
                                  <w:tcW w:w="992" w:type="dxa"/>
                                  <w:shd w:val="clear" w:color="auto" w:fill="auto"/>
                                  <w:vAlign w:val="center"/>
                                  <w:hideMark/>
                                </w:tcPr>
                                <w:p w:rsidR="00236E8B" w:rsidRPr="00880118" w:rsidRDefault="00236E8B" w:rsidP="00236E8B">
                                  <w:pPr>
                                    <w:jc w:val="right"/>
                                    <w:rPr>
                                      <w:sz w:val="20"/>
                                      <w:szCs w:val="20"/>
                                    </w:rPr>
                                  </w:pP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5.512</w:t>
                                  </w:r>
                                </w:p>
                              </w:tc>
                              <w:tc>
                                <w:tcPr>
                                  <w:tcW w:w="425"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2</w:t>
                                  </w: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0.064</w:t>
                                  </w:r>
                                </w:p>
                              </w:tc>
                              <w:tc>
                                <w:tcPr>
                                  <w:tcW w:w="850" w:type="dxa"/>
                                  <w:shd w:val="clear" w:color="auto" w:fill="auto"/>
                                  <w:vAlign w:val="center"/>
                                  <w:hideMark/>
                                </w:tcPr>
                                <w:p w:rsidR="00236E8B" w:rsidRPr="00880118" w:rsidRDefault="00236E8B" w:rsidP="00236E8B">
                                  <w:pPr>
                                    <w:jc w:val="right"/>
                                    <w:rPr>
                                      <w:color w:val="000000"/>
                                      <w:sz w:val="18"/>
                                      <w:szCs w:val="18"/>
                                    </w:rPr>
                                  </w:pPr>
                                </w:p>
                              </w:tc>
                              <w:tc>
                                <w:tcPr>
                                  <w:tcW w:w="992" w:type="dxa"/>
                                  <w:gridSpan w:val="2"/>
                                  <w:shd w:val="clear" w:color="auto" w:fill="auto"/>
                                  <w:vAlign w:val="center"/>
                                  <w:hideMark/>
                                </w:tcPr>
                                <w:p w:rsidR="00236E8B" w:rsidRPr="00880118" w:rsidRDefault="00236E8B" w:rsidP="00236E8B">
                                  <w:pPr>
                                    <w:jc w:val="right"/>
                                    <w:rPr>
                                      <w:sz w:val="20"/>
                                      <w:szCs w:val="20"/>
                                    </w:rPr>
                                  </w:pPr>
                                </w:p>
                              </w:tc>
                              <w:tc>
                                <w:tcPr>
                                  <w:tcW w:w="284" w:type="dxa"/>
                                </w:tcPr>
                                <w:p w:rsidR="00236E8B" w:rsidRPr="00880118" w:rsidRDefault="00236E8B" w:rsidP="00236E8B">
                                  <w:pPr>
                                    <w:jc w:val="right"/>
                                    <w:rPr>
                                      <w:sz w:val="20"/>
                                      <w:szCs w:val="20"/>
                                    </w:rPr>
                                  </w:pPr>
                                </w:p>
                              </w:tc>
                              <w:tc>
                                <w:tcPr>
                                  <w:tcW w:w="709" w:type="dxa"/>
                                  <w:shd w:val="clear" w:color="auto" w:fill="auto"/>
                                  <w:vAlign w:val="center"/>
                                  <w:hideMark/>
                                </w:tcPr>
                                <w:p w:rsidR="00236E8B" w:rsidRPr="00880118" w:rsidRDefault="00236E8B" w:rsidP="00236E8B">
                                  <w:pPr>
                                    <w:jc w:val="right"/>
                                    <w:rPr>
                                      <w:sz w:val="20"/>
                                      <w:szCs w:val="20"/>
                                    </w:rPr>
                                  </w:pPr>
                                </w:p>
                              </w:tc>
                            </w:tr>
                            <w:tr w:rsidR="00236E8B" w:rsidRPr="00880118" w:rsidTr="00236E8B">
                              <w:trPr>
                                <w:trHeight w:val="300"/>
                              </w:trPr>
                              <w:tc>
                                <w:tcPr>
                                  <w:tcW w:w="1525" w:type="dxa"/>
                                  <w:gridSpan w:val="2"/>
                                  <w:vMerge/>
                                  <w:vAlign w:val="center"/>
                                  <w:hideMark/>
                                </w:tcPr>
                                <w:p w:rsidR="00236E8B" w:rsidRPr="00880118" w:rsidRDefault="00236E8B" w:rsidP="00236E8B">
                                  <w:pPr>
                                    <w:rPr>
                                      <w:color w:val="000000"/>
                                      <w:sz w:val="18"/>
                                      <w:szCs w:val="18"/>
                                    </w:rPr>
                                  </w:pPr>
                                </w:p>
                              </w:tc>
                              <w:tc>
                                <w:tcPr>
                                  <w:tcW w:w="116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Chinese</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0.614</w:t>
                                  </w:r>
                                </w:p>
                              </w:tc>
                              <w:tc>
                                <w:tcPr>
                                  <w:tcW w:w="992"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0.341</w:t>
                                  </w: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3.248</w:t>
                                  </w:r>
                                </w:p>
                              </w:tc>
                              <w:tc>
                                <w:tcPr>
                                  <w:tcW w:w="425"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w:t>
                                  </w: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0.072</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1.848</w:t>
                                  </w:r>
                                </w:p>
                              </w:tc>
                              <w:tc>
                                <w:tcPr>
                                  <w:tcW w:w="992" w:type="dxa"/>
                                  <w:gridSpan w:val="2"/>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0.948</w:t>
                                  </w:r>
                                </w:p>
                              </w:tc>
                              <w:tc>
                                <w:tcPr>
                                  <w:tcW w:w="284" w:type="dxa"/>
                                </w:tcPr>
                                <w:p w:rsidR="00236E8B" w:rsidRPr="00880118" w:rsidRDefault="00236E8B" w:rsidP="00236E8B">
                                  <w:pPr>
                                    <w:jc w:val="right"/>
                                    <w:rPr>
                                      <w:color w:val="000000"/>
                                      <w:sz w:val="18"/>
                                      <w:szCs w:val="18"/>
                                    </w:rPr>
                                  </w:pPr>
                                </w:p>
                              </w:tc>
                              <w:tc>
                                <w:tcPr>
                                  <w:tcW w:w="70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3.604</w:t>
                                  </w:r>
                                </w:p>
                              </w:tc>
                            </w:tr>
                            <w:tr w:rsidR="00236E8B" w:rsidRPr="00880118" w:rsidTr="00236E8B">
                              <w:trPr>
                                <w:trHeight w:val="300"/>
                              </w:trPr>
                              <w:tc>
                                <w:tcPr>
                                  <w:tcW w:w="1525" w:type="dxa"/>
                                  <w:gridSpan w:val="2"/>
                                  <w:vMerge/>
                                  <w:vAlign w:val="center"/>
                                  <w:hideMark/>
                                </w:tcPr>
                                <w:p w:rsidR="00236E8B" w:rsidRPr="00880118" w:rsidRDefault="00236E8B" w:rsidP="00236E8B">
                                  <w:pPr>
                                    <w:rPr>
                                      <w:color w:val="000000"/>
                                      <w:sz w:val="18"/>
                                      <w:szCs w:val="18"/>
                                    </w:rPr>
                                  </w:pPr>
                                </w:p>
                              </w:tc>
                              <w:tc>
                                <w:tcPr>
                                  <w:tcW w:w="116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Somali</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-1.152</w:t>
                                  </w:r>
                                </w:p>
                              </w:tc>
                              <w:tc>
                                <w:tcPr>
                                  <w:tcW w:w="992"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1.053</w:t>
                                  </w: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1.197</w:t>
                                  </w:r>
                                </w:p>
                              </w:tc>
                              <w:tc>
                                <w:tcPr>
                                  <w:tcW w:w="425"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w:t>
                                  </w: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0.274</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0.316</w:t>
                                  </w:r>
                                </w:p>
                              </w:tc>
                              <w:tc>
                                <w:tcPr>
                                  <w:tcW w:w="992" w:type="dxa"/>
                                  <w:gridSpan w:val="2"/>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0.04</w:t>
                                  </w:r>
                                </w:p>
                              </w:tc>
                              <w:tc>
                                <w:tcPr>
                                  <w:tcW w:w="284" w:type="dxa"/>
                                </w:tcPr>
                                <w:p w:rsidR="00236E8B" w:rsidRPr="00880118" w:rsidRDefault="00236E8B" w:rsidP="00236E8B">
                                  <w:pPr>
                                    <w:jc w:val="right"/>
                                    <w:rPr>
                                      <w:color w:val="000000"/>
                                      <w:sz w:val="18"/>
                                      <w:szCs w:val="18"/>
                                    </w:rPr>
                                  </w:pPr>
                                </w:p>
                              </w:tc>
                              <w:tc>
                                <w:tcPr>
                                  <w:tcW w:w="70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2.49</w:t>
                                  </w:r>
                                </w:p>
                              </w:tc>
                            </w:tr>
                            <w:tr w:rsidR="00236E8B" w:rsidRPr="00880118" w:rsidTr="00236E8B">
                              <w:trPr>
                                <w:trHeight w:val="480"/>
                              </w:trPr>
                              <w:tc>
                                <w:tcPr>
                                  <w:tcW w:w="1525" w:type="dxa"/>
                                  <w:gridSpan w:val="2"/>
                                  <w:vMerge/>
                                  <w:vAlign w:val="center"/>
                                  <w:hideMark/>
                                </w:tcPr>
                                <w:p w:rsidR="00236E8B" w:rsidRPr="00880118" w:rsidRDefault="00236E8B" w:rsidP="00236E8B">
                                  <w:pPr>
                                    <w:rPr>
                                      <w:color w:val="000000"/>
                                      <w:sz w:val="18"/>
                                      <w:szCs w:val="18"/>
                                    </w:rPr>
                                  </w:pPr>
                                </w:p>
                              </w:tc>
                              <w:tc>
                                <w:tcPr>
                                  <w:tcW w:w="116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English advanced</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-0.713</w:t>
                                  </w:r>
                                </w:p>
                              </w:tc>
                              <w:tc>
                                <w:tcPr>
                                  <w:tcW w:w="992"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0.388</w:t>
                                  </w: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3.379</w:t>
                                  </w:r>
                                </w:p>
                              </w:tc>
                              <w:tc>
                                <w:tcPr>
                                  <w:tcW w:w="425"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w:t>
                                  </w: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0.066</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0.49</w:t>
                                  </w:r>
                                </w:p>
                              </w:tc>
                              <w:tc>
                                <w:tcPr>
                                  <w:tcW w:w="992" w:type="dxa"/>
                                  <w:gridSpan w:val="2"/>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0.229</w:t>
                                  </w:r>
                                </w:p>
                              </w:tc>
                              <w:tc>
                                <w:tcPr>
                                  <w:tcW w:w="284" w:type="dxa"/>
                                </w:tcPr>
                                <w:p w:rsidR="00236E8B" w:rsidRPr="00880118" w:rsidRDefault="00236E8B" w:rsidP="00236E8B">
                                  <w:pPr>
                                    <w:jc w:val="right"/>
                                    <w:rPr>
                                      <w:color w:val="000000"/>
                                      <w:sz w:val="18"/>
                                      <w:szCs w:val="18"/>
                                    </w:rPr>
                                  </w:pPr>
                                </w:p>
                              </w:tc>
                              <w:tc>
                                <w:tcPr>
                                  <w:tcW w:w="70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1.048</w:t>
                                  </w:r>
                                </w:p>
                              </w:tc>
                            </w:tr>
                            <w:tr w:rsidR="00236E8B" w:rsidRPr="00880118" w:rsidTr="00236E8B">
                              <w:trPr>
                                <w:trHeight w:val="315"/>
                              </w:trPr>
                              <w:tc>
                                <w:tcPr>
                                  <w:tcW w:w="1525" w:type="dxa"/>
                                  <w:gridSpan w:val="2"/>
                                  <w:vMerge/>
                                  <w:vAlign w:val="center"/>
                                  <w:hideMark/>
                                </w:tcPr>
                                <w:p w:rsidR="00236E8B" w:rsidRPr="00880118" w:rsidRDefault="00236E8B" w:rsidP="00236E8B">
                                  <w:pPr>
                                    <w:rPr>
                                      <w:color w:val="000000"/>
                                      <w:sz w:val="18"/>
                                      <w:szCs w:val="18"/>
                                    </w:rPr>
                                  </w:pPr>
                                </w:p>
                              </w:tc>
                              <w:tc>
                                <w:tcPr>
                                  <w:tcW w:w="116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Constant</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-2.024</w:t>
                                  </w:r>
                                </w:p>
                              </w:tc>
                              <w:tc>
                                <w:tcPr>
                                  <w:tcW w:w="992"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0.371</w:t>
                                  </w: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29.794</w:t>
                                  </w:r>
                                </w:p>
                              </w:tc>
                              <w:tc>
                                <w:tcPr>
                                  <w:tcW w:w="425"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w:t>
                                  </w:r>
                                </w:p>
                              </w:tc>
                              <w:tc>
                                <w:tcPr>
                                  <w:tcW w:w="851" w:type="dxa"/>
                                  <w:shd w:val="clear" w:color="000000" w:fill="FFC7CE"/>
                                  <w:vAlign w:val="center"/>
                                  <w:hideMark/>
                                </w:tcPr>
                                <w:p w:rsidR="00236E8B" w:rsidRPr="00880118" w:rsidRDefault="00236E8B" w:rsidP="00236E8B">
                                  <w:pPr>
                                    <w:jc w:val="right"/>
                                    <w:rPr>
                                      <w:color w:val="000000"/>
                                      <w:sz w:val="18"/>
                                      <w:szCs w:val="18"/>
                                    </w:rPr>
                                  </w:pPr>
                                  <w:r w:rsidRPr="00880118">
                                    <w:rPr>
                                      <w:color w:val="000000"/>
                                      <w:sz w:val="18"/>
                                      <w:szCs w:val="18"/>
                                    </w:rPr>
                                    <w:t>0</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0.132</w:t>
                                  </w:r>
                                </w:p>
                              </w:tc>
                              <w:tc>
                                <w:tcPr>
                                  <w:tcW w:w="992" w:type="dxa"/>
                                  <w:gridSpan w:val="2"/>
                                  <w:shd w:val="clear" w:color="auto" w:fill="auto"/>
                                  <w:vAlign w:val="center"/>
                                  <w:hideMark/>
                                </w:tcPr>
                                <w:p w:rsidR="00236E8B" w:rsidRPr="00880118" w:rsidRDefault="00236E8B" w:rsidP="00236E8B">
                                  <w:pPr>
                                    <w:jc w:val="right"/>
                                    <w:rPr>
                                      <w:color w:val="000000"/>
                                      <w:sz w:val="18"/>
                                      <w:szCs w:val="18"/>
                                    </w:rPr>
                                  </w:pPr>
                                </w:p>
                              </w:tc>
                              <w:tc>
                                <w:tcPr>
                                  <w:tcW w:w="284" w:type="dxa"/>
                                </w:tcPr>
                                <w:p w:rsidR="00236E8B" w:rsidRPr="00880118" w:rsidRDefault="00236E8B" w:rsidP="00236E8B">
                                  <w:pPr>
                                    <w:jc w:val="right"/>
                                    <w:rPr>
                                      <w:sz w:val="20"/>
                                      <w:szCs w:val="20"/>
                                    </w:rPr>
                                  </w:pPr>
                                </w:p>
                              </w:tc>
                              <w:tc>
                                <w:tcPr>
                                  <w:tcW w:w="709" w:type="dxa"/>
                                  <w:shd w:val="clear" w:color="auto" w:fill="auto"/>
                                  <w:vAlign w:val="center"/>
                                  <w:hideMark/>
                                </w:tcPr>
                                <w:p w:rsidR="00236E8B" w:rsidRPr="00880118" w:rsidRDefault="00236E8B" w:rsidP="00236E8B">
                                  <w:pPr>
                                    <w:jc w:val="right"/>
                                    <w:rPr>
                                      <w:sz w:val="20"/>
                                      <w:szCs w:val="20"/>
                                    </w:rPr>
                                  </w:pPr>
                                </w:p>
                              </w:tc>
                            </w:tr>
                            <w:tr w:rsidR="00236E8B" w:rsidRPr="00880118" w:rsidTr="00236E8B">
                              <w:trPr>
                                <w:trHeight w:val="300"/>
                              </w:trPr>
                              <w:tc>
                                <w:tcPr>
                                  <w:tcW w:w="960" w:type="dxa"/>
                                </w:tcPr>
                                <w:p w:rsidR="00236E8B" w:rsidRPr="00880118" w:rsidRDefault="00236E8B" w:rsidP="00236E8B">
                                  <w:pPr>
                                    <w:jc w:val="right"/>
                                    <w:rPr>
                                      <w:color w:val="000000"/>
                                      <w:sz w:val="18"/>
                                      <w:szCs w:val="18"/>
                                    </w:rPr>
                                  </w:pPr>
                                </w:p>
                              </w:tc>
                              <w:tc>
                                <w:tcPr>
                                  <w:tcW w:w="8538" w:type="dxa"/>
                                  <w:gridSpan w:val="12"/>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a. Variable(s) entered on step 1: Gender, ID2, Englishadvanced.</w:t>
                                  </w:r>
                                </w:p>
                              </w:tc>
                            </w:tr>
                            <w:tr w:rsidR="00236E8B" w:rsidRPr="00880118" w:rsidTr="00236E8B">
                              <w:trPr>
                                <w:trHeight w:val="315"/>
                              </w:trPr>
                              <w:tc>
                                <w:tcPr>
                                  <w:tcW w:w="1525" w:type="dxa"/>
                                  <w:gridSpan w:val="2"/>
                                  <w:shd w:val="clear" w:color="auto" w:fill="auto"/>
                                  <w:noWrap/>
                                  <w:vAlign w:val="center"/>
                                  <w:hideMark/>
                                </w:tcPr>
                                <w:p w:rsidR="00236E8B" w:rsidRPr="00880118" w:rsidRDefault="00236E8B" w:rsidP="00236E8B">
                                  <w:pPr>
                                    <w:rPr>
                                      <w:b/>
                                      <w:bCs/>
                                      <w:color w:val="000000"/>
                                    </w:rPr>
                                  </w:pPr>
                                  <w:r w:rsidRPr="00880118">
                                    <w:rPr>
                                      <w:b/>
                                      <w:bCs/>
                                      <w:color w:val="000000"/>
                                    </w:rPr>
                                    <w:t>Table 3</w:t>
                                  </w:r>
                                </w:p>
                              </w:tc>
                              <w:tc>
                                <w:tcPr>
                                  <w:tcW w:w="1169" w:type="dxa"/>
                                  <w:shd w:val="clear" w:color="auto" w:fill="auto"/>
                                  <w:noWrap/>
                                  <w:vAlign w:val="bottom"/>
                                  <w:hideMark/>
                                </w:tcPr>
                                <w:p w:rsidR="00236E8B" w:rsidRPr="00880118" w:rsidRDefault="00236E8B" w:rsidP="00236E8B">
                                  <w:pPr>
                                    <w:rPr>
                                      <w:b/>
                                      <w:bCs/>
                                      <w:color w:val="000000"/>
                                    </w:rPr>
                                  </w:pPr>
                                </w:p>
                              </w:tc>
                              <w:tc>
                                <w:tcPr>
                                  <w:tcW w:w="850" w:type="dxa"/>
                                  <w:shd w:val="clear" w:color="auto" w:fill="auto"/>
                                  <w:noWrap/>
                                  <w:vAlign w:val="bottom"/>
                                  <w:hideMark/>
                                </w:tcPr>
                                <w:p w:rsidR="00236E8B" w:rsidRPr="00880118" w:rsidRDefault="00236E8B" w:rsidP="00236E8B">
                                  <w:pPr>
                                    <w:rPr>
                                      <w:sz w:val="20"/>
                                      <w:szCs w:val="20"/>
                                    </w:rPr>
                                  </w:pPr>
                                </w:p>
                              </w:tc>
                              <w:tc>
                                <w:tcPr>
                                  <w:tcW w:w="992" w:type="dxa"/>
                                  <w:shd w:val="clear" w:color="auto" w:fill="auto"/>
                                  <w:noWrap/>
                                  <w:vAlign w:val="bottom"/>
                                  <w:hideMark/>
                                </w:tcPr>
                                <w:p w:rsidR="00236E8B" w:rsidRPr="00880118" w:rsidRDefault="00236E8B" w:rsidP="00236E8B">
                                  <w:pPr>
                                    <w:rPr>
                                      <w:sz w:val="20"/>
                                      <w:szCs w:val="20"/>
                                    </w:rPr>
                                  </w:pPr>
                                </w:p>
                              </w:tc>
                              <w:tc>
                                <w:tcPr>
                                  <w:tcW w:w="851" w:type="dxa"/>
                                  <w:shd w:val="clear" w:color="auto" w:fill="auto"/>
                                  <w:noWrap/>
                                  <w:vAlign w:val="bottom"/>
                                  <w:hideMark/>
                                </w:tcPr>
                                <w:p w:rsidR="00236E8B" w:rsidRPr="00880118" w:rsidRDefault="00236E8B" w:rsidP="00236E8B">
                                  <w:pPr>
                                    <w:rPr>
                                      <w:sz w:val="20"/>
                                      <w:szCs w:val="20"/>
                                    </w:rPr>
                                  </w:pPr>
                                </w:p>
                              </w:tc>
                              <w:tc>
                                <w:tcPr>
                                  <w:tcW w:w="425" w:type="dxa"/>
                                  <w:shd w:val="clear" w:color="auto" w:fill="auto"/>
                                  <w:noWrap/>
                                  <w:vAlign w:val="bottom"/>
                                  <w:hideMark/>
                                </w:tcPr>
                                <w:p w:rsidR="00236E8B" w:rsidRPr="00880118" w:rsidRDefault="00236E8B" w:rsidP="00236E8B">
                                  <w:pPr>
                                    <w:rPr>
                                      <w:sz w:val="20"/>
                                      <w:szCs w:val="20"/>
                                    </w:rPr>
                                  </w:pPr>
                                </w:p>
                              </w:tc>
                              <w:tc>
                                <w:tcPr>
                                  <w:tcW w:w="851" w:type="dxa"/>
                                  <w:shd w:val="clear" w:color="auto" w:fill="auto"/>
                                  <w:noWrap/>
                                  <w:vAlign w:val="bottom"/>
                                  <w:hideMark/>
                                </w:tcPr>
                                <w:p w:rsidR="00236E8B" w:rsidRPr="00880118" w:rsidRDefault="00236E8B" w:rsidP="00236E8B">
                                  <w:pPr>
                                    <w:rPr>
                                      <w:sz w:val="20"/>
                                      <w:szCs w:val="20"/>
                                    </w:rPr>
                                  </w:pPr>
                                </w:p>
                              </w:tc>
                              <w:tc>
                                <w:tcPr>
                                  <w:tcW w:w="850" w:type="dxa"/>
                                  <w:shd w:val="clear" w:color="auto" w:fill="auto"/>
                                  <w:noWrap/>
                                  <w:vAlign w:val="bottom"/>
                                  <w:hideMark/>
                                </w:tcPr>
                                <w:p w:rsidR="00236E8B" w:rsidRPr="00880118" w:rsidRDefault="00236E8B" w:rsidP="00236E8B">
                                  <w:pPr>
                                    <w:rPr>
                                      <w:sz w:val="20"/>
                                      <w:szCs w:val="20"/>
                                    </w:rPr>
                                  </w:pPr>
                                </w:p>
                              </w:tc>
                              <w:tc>
                                <w:tcPr>
                                  <w:tcW w:w="992" w:type="dxa"/>
                                  <w:gridSpan w:val="2"/>
                                  <w:shd w:val="clear" w:color="auto" w:fill="auto"/>
                                  <w:noWrap/>
                                  <w:vAlign w:val="bottom"/>
                                  <w:hideMark/>
                                </w:tcPr>
                                <w:p w:rsidR="00236E8B" w:rsidRPr="00880118" w:rsidRDefault="00236E8B" w:rsidP="00236E8B">
                                  <w:pPr>
                                    <w:rPr>
                                      <w:sz w:val="20"/>
                                      <w:szCs w:val="20"/>
                                    </w:rPr>
                                  </w:pPr>
                                </w:p>
                              </w:tc>
                              <w:tc>
                                <w:tcPr>
                                  <w:tcW w:w="284" w:type="dxa"/>
                                </w:tcPr>
                                <w:p w:rsidR="00236E8B" w:rsidRPr="00880118" w:rsidRDefault="00236E8B" w:rsidP="00236E8B">
                                  <w:pPr>
                                    <w:rPr>
                                      <w:sz w:val="20"/>
                                      <w:szCs w:val="20"/>
                                    </w:rPr>
                                  </w:pPr>
                                </w:p>
                              </w:tc>
                              <w:tc>
                                <w:tcPr>
                                  <w:tcW w:w="709" w:type="dxa"/>
                                  <w:shd w:val="clear" w:color="auto" w:fill="auto"/>
                                  <w:noWrap/>
                                  <w:vAlign w:val="bottom"/>
                                  <w:hideMark/>
                                </w:tcPr>
                                <w:p w:rsidR="00236E8B" w:rsidRPr="00880118" w:rsidRDefault="00236E8B" w:rsidP="00236E8B">
                                  <w:pPr>
                                    <w:rPr>
                                      <w:sz w:val="20"/>
                                      <w:szCs w:val="20"/>
                                    </w:rPr>
                                  </w:pPr>
                                </w:p>
                              </w:tc>
                            </w:tr>
                            <w:tr w:rsidR="00236E8B" w:rsidRPr="00880118" w:rsidTr="00236E8B">
                              <w:trPr>
                                <w:trHeight w:val="300"/>
                              </w:trPr>
                              <w:tc>
                                <w:tcPr>
                                  <w:tcW w:w="960" w:type="dxa"/>
                                </w:tcPr>
                                <w:p w:rsidR="00236E8B" w:rsidRPr="00880118" w:rsidRDefault="00236E8B" w:rsidP="00236E8B">
                                  <w:pPr>
                                    <w:jc w:val="center"/>
                                    <w:rPr>
                                      <w:rFonts w:ascii="Calibri" w:hAnsi="Calibri"/>
                                      <w:b/>
                                      <w:bCs/>
                                      <w:color w:val="000000"/>
                                      <w:sz w:val="18"/>
                                      <w:szCs w:val="18"/>
                                    </w:rPr>
                                  </w:pPr>
                                </w:p>
                              </w:tc>
                              <w:tc>
                                <w:tcPr>
                                  <w:tcW w:w="8538" w:type="dxa"/>
                                  <w:gridSpan w:val="12"/>
                                  <w:shd w:val="clear" w:color="auto" w:fill="auto"/>
                                  <w:vAlign w:val="center"/>
                                  <w:hideMark/>
                                </w:tcPr>
                                <w:p w:rsidR="00236E8B" w:rsidRPr="00880118" w:rsidRDefault="00236E8B" w:rsidP="00236E8B">
                                  <w:pPr>
                                    <w:jc w:val="center"/>
                                    <w:rPr>
                                      <w:rFonts w:ascii="Calibri" w:hAnsi="Calibri"/>
                                      <w:b/>
                                      <w:bCs/>
                                      <w:color w:val="000000"/>
                                      <w:sz w:val="18"/>
                                      <w:szCs w:val="18"/>
                                    </w:rPr>
                                  </w:pPr>
                                  <w:r w:rsidRPr="00880118">
                                    <w:rPr>
                                      <w:rFonts w:ascii="Calibri" w:hAnsi="Calibri"/>
                                      <w:b/>
                                      <w:bCs/>
                                      <w:color w:val="000000"/>
                                      <w:sz w:val="18"/>
                                      <w:szCs w:val="18"/>
                                    </w:rPr>
                                    <w:t xml:space="preserve">Logistic Regression: dependent variable = </w:t>
                                  </w:r>
                                  <w:r w:rsidRPr="00880118">
                                    <w:rPr>
                                      <w:rFonts w:ascii="Calibri" w:hAnsi="Calibri"/>
                                      <w:b/>
                                      <w:bCs/>
                                      <w:color w:val="FF0000"/>
                                      <w:sz w:val="18"/>
                                      <w:szCs w:val="18"/>
                                    </w:rPr>
                                    <w:t>precarious informal work</w:t>
                                  </w:r>
                                  <w:r w:rsidRPr="00880118">
                                    <w:rPr>
                                      <w:rFonts w:ascii="Calibri" w:hAnsi="Calibri"/>
                                      <w:b/>
                                      <w:bCs/>
                                      <w:color w:val="000000"/>
                                      <w:sz w:val="18"/>
                                      <w:szCs w:val="18"/>
                                    </w:rPr>
                                    <w:t xml:space="preserve"> (works informal job but cannot make ends meet)</w:t>
                                  </w:r>
                                </w:p>
                              </w:tc>
                            </w:tr>
                            <w:tr w:rsidR="00236E8B" w:rsidRPr="00880118" w:rsidTr="00236E8B">
                              <w:trPr>
                                <w:trHeight w:val="315"/>
                              </w:trPr>
                              <w:tc>
                                <w:tcPr>
                                  <w:tcW w:w="2694" w:type="dxa"/>
                                  <w:gridSpan w:val="3"/>
                                  <w:vMerge w:val="restart"/>
                                  <w:shd w:val="clear" w:color="auto" w:fill="auto"/>
                                  <w:vAlign w:val="center"/>
                                  <w:hideMark/>
                                </w:tcPr>
                                <w:p w:rsidR="00236E8B" w:rsidRPr="00880118" w:rsidRDefault="00236E8B" w:rsidP="00236E8B">
                                  <w:pPr>
                                    <w:jc w:val="center"/>
                                    <w:rPr>
                                      <w:rFonts w:ascii="Calibri" w:hAnsi="Calibri"/>
                                      <w:b/>
                                      <w:bCs/>
                                      <w:color w:val="000000"/>
                                      <w:sz w:val="18"/>
                                      <w:szCs w:val="18"/>
                                    </w:rPr>
                                  </w:pPr>
                                </w:p>
                              </w:tc>
                              <w:tc>
                                <w:tcPr>
                                  <w:tcW w:w="850" w:type="dxa"/>
                                  <w:vMerge w:val="restart"/>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B</w:t>
                                  </w:r>
                                </w:p>
                              </w:tc>
                              <w:tc>
                                <w:tcPr>
                                  <w:tcW w:w="992" w:type="dxa"/>
                                  <w:vMerge w:val="restart"/>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S.E.</w:t>
                                  </w:r>
                                </w:p>
                              </w:tc>
                              <w:tc>
                                <w:tcPr>
                                  <w:tcW w:w="851" w:type="dxa"/>
                                  <w:vMerge w:val="restart"/>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Wald</w:t>
                                  </w:r>
                                </w:p>
                              </w:tc>
                              <w:tc>
                                <w:tcPr>
                                  <w:tcW w:w="425" w:type="dxa"/>
                                  <w:vMerge w:val="restart"/>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Df</w:t>
                                  </w:r>
                                </w:p>
                              </w:tc>
                              <w:tc>
                                <w:tcPr>
                                  <w:tcW w:w="851" w:type="dxa"/>
                                  <w:vMerge w:val="restart"/>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Sig.</w:t>
                                  </w:r>
                                </w:p>
                              </w:tc>
                              <w:tc>
                                <w:tcPr>
                                  <w:tcW w:w="850" w:type="dxa"/>
                                  <w:vMerge w:val="restart"/>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Exp(B)</w:t>
                                  </w:r>
                                </w:p>
                              </w:tc>
                              <w:tc>
                                <w:tcPr>
                                  <w:tcW w:w="284" w:type="dxa"/>
                                </w:tcPr>
                                <w:p w:rsidR="00236E8B" w:rsidRPr="00880118" w:rsidRDefault="00236E8B" w:rsidP="00236E8B">
                                  <w:pPr>
                                    <w:jc w:val="center"/>
                                    <w:rPr>
                                      <w:color w:val="000000"/>
                                      <w:sz w:val="18"/>
                                      <w:szCs w:val="18"/>
                                    </w:rPr>
                                  </w:pPr>
                                </w:p>
                              </w:tc>
                              <w:tc>
                                <w:tcPr>
                                  <w:tcW w:w="1701" w:type="dxa"/>
                                  <w:gridSpan w:val="3"/>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95% C.I.for EXP(B)</w:t>
                                  </w:r>
                                </w:p>
                              </w:tc>
                            </w:tr>
                            <w:tr w:rsidR="00236E8B" w:rsidRPr="00880118" w:rsidTr="00236E8B">
                              <w:trPr>
                                <w:trHeight w:val="315"/>
                              </w:trPr>
                              <w:tc>
                                <w:tcPr>
                                  <w:tcW w:w="2694" w:type="dxa"/>
                                  <w:gridSpan w:val="3"/>
                                  <w:vMerge/>
                                  <w:vAlign w:val="center"/>
                                  <w:hideMark/>
                                </w:tcPr>
                                <w:p w:rsidR="00236E8B" w:rsidRPr="00880118" w:rsidRDefault="00236E8B" w:rsidP="00236E8B">
                                  <w:pPr>
                                    <w:rPr>
                                      <w:rFonts w:ascii="Calibri" w:hAnsi="Calibri"/>
                                      <w:b/>
                                      <w:bCs/>
                                      <w:color w:val="000000"/>
                                      <w:sz w:val="18"/>
                                      <w:szCs w:val="18"/>
                                    </w:rPr>
                                  </w:pPr>
                                </w:p>
                              </w:tc>
                              <w:tc>
                                <w:tcPr>
                                  <w:tcW w:w="850" w:type="dxa"/>
                                  <w:vMerge/>
                                  <w:vAlign w:val="center"/>
                                  <w:hideMark/>
                                </w:tcPr>
                                <w:p w:rsidR="00236E8B" w:rsidRPr="00880118" w:rsidRDefault="00236E8B" w:rsidP="00236E8B">
                                  <w:pPr>
                                    <w:rPr>
                                      <w:color w:val="000000"/>
                                      <w:sz w:val="18"/>
                                      <w:szCs w:val="18"/>
                                    </w:rPr>
                                  </w:pPr>
                                </w:p>
                              </w:tc>
                              <w:tc>
                                <w:tcPr>
                                  <w:tcW w:w="992" w:type="dxa"/>
                                  <w:vMerge/>
                                  <w:vAlign w:val="center"/>
                                  <w:hideMark/>
                                </w:tcPr>
                                <w:p w:rsidR="00236E8B" w:rsidRPr="00880118" w:rsidRDefault="00236E8B" w:rsidP="00236E8B">
                                  <w:pPr>
                                    <w:rPr>
                                      <w:color w:val="000000"/>
                                      <w:sz w:val="18"/>
                                      <w:szCs w:val="18"/>
                                    </w:rPr>
                                  </w:pPr>
                                </w:p>
                              </w:tc>
                              <w:tc>
                                <w:tcPr>
                                  <w:tcW w:w="851" w:type="dxa"/>
                                  <w:vMerge/>
                                  <w:vAlign w:val="center"/>
                                  <w:hideMark/>
                                </w:tcPr>
                                <w:p w:rsidR="00236E8B" w:rsidRPr="00880118" w:rsidRDefault="00236E8B" w:rsidP="00236E8B">
                                  <w:pPr>
                                    <w:rPr>
                                      <w:color w:val="000000"/>
                                      <w:sz w:val="18"/>
                                      <w:szCs w:val="18"/>
                                    </w:rPr>
                                  </w:pPr>
                                </w:p>
                              </w:tc>
                              <w:tc>
                                <w:tcPr>
                                  <w:tcW w:w="425" w:type="dxa"/>
                                  <w:vMerge/>
                                  <w:vAlign w:val="center"/>
                                  <w:hideMark/>
                                </w:tcPr>
                                <w:p w:rsidR="00236E8B" w:rsidRPr="00880118" w:rsidRDefault="00236E8B" w:rsidP="00236E8B">
                                  <w:pPr>
                                    <w:rPr>
                                      <w:color w:val="000000"/>
                                      <w:sz w:val="18"/>
                                      <w:szCs w:val="18"/>
                                    </w:rPr>
                                  </w:pPr>
                                </w:p>
                              </w:tc>
                              <w:tc>
                                <w:tcPr>
                                  <w:tcW w:w="851" w:type="dxa"/>
                                  <w:vMerge/>
                                  <w:vAlign w:val="center"/>
                                  <w:hideMark/>
                                </w:tcPr>
                                <w:p w:rsidR="00236E8B" w:rsidRPr="00880118" w:rsidRDefault="00236E8B" w:rsidP="00236E8B">
                                  <w:pPr>
                                    <w:rPr>
                                      <w:color w:val="000000"/>
                                      <w:sz w:val="18"/>
                                      <w:szCs w:val="18"/>
                                    </w:rPr>
                                  </w:pPr>
                                </w:p>
                              </w:tc>
                              <w:tc>
                                <w:tcPr>
                                  <w:tcW w:w="850" w:type="dxa"/>
                                  <w:vMerge/>
                                  <w:vAlign w:val="center"/>
                                  <w:hideMark/>
                                </w:tcPr>
                                <w:p w:rsidR="00236E8B" w:rsidRPr="00880118" w:rsidRDefault="00236E8B" w:rsidP="00236E8B">
                                  <w:pPr>
                                    <w:rPr>
                                      <w:color w:val="000000"/>
                                      <w:sz w:val="18"/>
                                      <w:szCs w:val="18"/>
                                    </w:rPr>
                                  </w:pPr>
                                </w:p>
                              </w:tc>
                              <w:tc>
                                <w:tcPr>
                                  <w:tcW w:w="992" w:type="dxa"/>
                                  <w:gridSpan w:val="2"/>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Lower</w:t>
                                  </w:r>
                                </w:p>
                              </w:tc>
                              <w:tc>
                                <w:tcPr>
                                  <w:tcW w:w="284" w:type="dxa"/>
                                </w:tcPr>
                                <w:p w:rsidR="00236E8B" w:rsidRPr="00880118" w:rsidRDefault="00236E8B" w:rsidP="00236E8B">
                                  <w:pPr>
                                    <w:jc w:val="center"/>
                                    <w:rPr>
                                      <w:color w:val="000000"/>
                                      <w:sz w:val="18"/>
                                      <w:szCs w:val="18"/>
                                    </w:rPr>
                                  </w:pPr>
                                </w:p>
                              </w:tc>
                              <w:tc>
                                <w:tcPr>
                                  <w:tcW w:w="709" w:type="dxa"/>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Upper</w:t>
                                  </w:r>
                                </w:p>
                              </w:tc>
                            </w:tr>
                            <w:tr w:rsidR="00236E8B" w:rsidRPr="00880118" w:rsidTr="00236E8B">
                              <w:trPr>
                                <w:trHeight w:val="315"/>
                              </w:trPr>
                              <w:tc>
                                <w:tcPr>
                                  <w:tcW w:w="1525" w:type="dxa"/>
                                  <w:gridSpan w:val="2"/>
                                  <w:vMerge w:val="restart"/>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Step 1a</w:t>
                                  </w:r>
                                </w:p>
                              </w:tc>
                              <w:tc>
                                <w:tcPr>
                                  <w:tcW w:w="1169" w:type="dxa"/>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Men</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-0.352</w:t>
                                  </w:r>
                                </w:p>
                              </w:tc>
                              <w:tc>
                                <w:tcPr>
                                  <w:tcW w:w="992"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0.308</w:t>
                                  </w: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1.306</w:t>
                                  </w:r>
                                </w:p>
                              </w:tc>
                              <w:tc>
                                <w:tcPr>
                                  <w:tcW w:w="425"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w:t>
                                  </w: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0.253</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0.703</w:t>
                                  </w:r>
                                </w:p>
                              </w:tc>
                              <w:tc>
                                <w:tcPr>
                                  <w:tcW w:w="992" w:type="dxa"/>
                                  <w:gridSpan w:val="2"/>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0.384</w:t>
                                  </w:r>
                                </w:p>
                              </w:tc>
                              <w:tc>
                                <w:tcPr>
                                  <w:tcW w:w="284" w:type="dxa"/>
                                </w:tcPr>
                                <w:p w:rsidR="00236E8B" w:rsidRPr="00880118" w:rsidRDefault="00236E8B" w:rsidP="00236E8B">
                                  <w:pPr>
                                    <w:jc w:val="right"/>
                                    <w:rPr>
                                      <w:color w:val="000000"/>
                                      <w:sz w:val="18"/>
                                      <w:szCs w:val="18"/>
                                    </w:rPr>
                                  </w:pPr>
                                </w:p>
                              </w:tc>
                              <w:tc>
                                <w:tcPr>
                                  <w:tcW w:w="70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1.286</w:t>
                                  </w:r>
                                </w:p>
                              </w:tc>
                            </w:tr>
                            <w:tr w:rsidR="00236E8B" w:rsidRPr="00880118" w:rsidTr="00236E8B">
                              <w:trPr>
                                <w:trHeight w:val="315"/>
                              </w:trPr>
                              <w:tc>
                                <w:tcPr>
                                  <w:tcW w:w="1525" w:type="dxa"/>
                                  <w:gridSpan w:val="2"/>
                                  <w:vMerge/>
                                  <w:vAlign w:val="center"/>
                                  <w:hideMark/>
                                </w:tcPr>
                                <w:p w:rsidR="00236E8B" w:rsidRPr="00880118" w:rsidRDefault="00236E8B" w:rsidP="00236E8B">
                                  <w:pPr>
                                    <w:rPr>
                                      <w:color w:val="000000"/>
                                      <w:sz w:val="18"/>
                                      <w:szCs w:val="18"/>
                                    </w:rPr>
                                  </w:pPr>
                                </w:p>
                              </w:tc>
                              <w:tc>
                                <w:tcPr>
                                  <w:tcW w:w="116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Bangladeshi</w:t>
                                  </w:r>
                                </w:p>
                              </w:tc>
                              <w:tc>
                                <w:tcPr>
                                  <w:tcW w:w="850" w:type="dxa"/>
                                  <w:shd w:val="clear" w:color="auto" w:fill="auto"/>
                                  <w:vAlign w:val="center"/>
                                  <w:hideMark/>
                                </w:tcPr>
                                <w:p w:rsidR="00236E8B" w:rsidRPr="00880118" w:rsidRDefault="00236E8B" w:rsidP="00236E8B">
                                  <w:pPr>
                                    <w:jc w:val="right"/>
                                    <w:rPr>
                                      <w:color w:val="000000"/>
                                      <w:sz w:val="18"/>
                                      <w:szCs w:val="18"/>
                                    </w:rPr>
                                  </w:pPr>
                                </w:p>
                              </w:tc>
                              <w:tc>
                                <w:tcPr>
                                  <w:tcW w:w="992" w:type="dxa"/>
                                  <w:shd w:val="clear" w:color="auto" w:fill="auto"/>
                                  <w:vAlign w:val="center"/>
                                  <w:hideMark/>
                                </w:tcPr>
                                <w:p w:rsidR="00236E8B" w:rsidRPr="00880118" w:rsidRDefault="00236E8B" w:rsidP="00236E8B">
                                  <w:pPr>
                                    <w:jc w:val="right"/>
                                    <w:rPr>
                                      <w:sz w:val="20"/>
                                      <w:szCs w:val="20"/>
                                    </w:rPr>
                                  </w:pP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11.738</w:t>
                                  </w:r>
                                </w:p>
                              </w:tc>
                              <w:tc>
                                <w:tcPr>
                                  <w:tcW w:w="425"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2</w:t>
                                  </w:r>
                                </w:p>
                              </w:tc>
                              <w:tc>
                                <w:tcPr>
                                  <w:tcW w:w="851" w:type="dxa"/>
                                  <w:shd w:val="clear" w:color="000000" w:fill="FFC7CE"/>
                                  <w:vAlign w:val="center"/>
                                  <w:hideMark/>
                                </w:tcPr>
                                <w:p w:rsidR="00236E8B" w:rsidRPr="00880118" w:rsidRDefault="00236E8B" w:rsidP="00236E8B">
                                  <w:pPr>
                                    <w:jc w:val="right"/>
                                    <w:rPr>
                                      <w:color w:val="000000"/>
                                      <w:sz w:val="18"/>
                                      <w:szCs w:val="18"/>
                                    </w:rPr>
                                  </w:pPr>
                                  <w:r w:rsidRPr="00880118">
                                    <w:rPr>
                                      <w:color w:val="000000"/>
                                      <w:sz w:val="18"/>
                                      <w:szCs w:val="18"/>
                                    </w:rPr>
                                    <w:t>0.003</w:t>
                                  </w:r>
                                </w:p>
                              </w:tc>
                              <w:tc>
                                <w:tcPr>
                                  <w:tcW w:w="850" w:type="dxa"/>
                                  <w:shd w:val="clear" w:color="auto" w:fill="auto"/>
                                  <w:vAlign w:val="center"/>
                                  <w:hideMark/>
                                </w:tcPr>
                                <w:p w:rsidR="00236E8B" w:rsidRPr="00880118" w:rsidRDefault="00236E8B" w:rsidP="00236E8B">
                                  <w:pPr>
                                    <w:jc w:val="right"/>
                                    <w:rPr>
                                      <w:color w:val="000000"/>
                                      <w:sz w:val="18"/>
                                      <w:szCs w:val="18"/>
                                    </w:rPr>
                                  </w:pPr>
                                </w:p>
                              </w:tc>
                              <w:tc>
                                <w:tcPr>
                                  <w:tcW w:w="992" w:type="dxa"/>
                                  <w:gridSpan w:val="2"/>
                                  <w:shd w:val="clear" w:color="auto" w:fill="auto"/>
                                  <w:vAlign w:val="center"/>
                                  <w:hideMark/>
                                </w:tcPr>
                                <w:p w:rsidR="00236E8B" w:rsidRPr="00880118" w:rsidRDefault="00236E8B" w:rsidP="00236E8B">
                                  <w:pPr>
                                    <w:jc w:val="right"/>
                                    <w:rPr>
                                      <w:sz w:val="20"/>
                                      <w:szCs w:val="20"/>
                                    </w:rPr>
                                  </w:pPr>
                                </w:p>
                              </w:tc>
                              <w:tc>
                                <w:tcPr>
                                  <w:tcW w:w="284" w:type="dxa"/>
                                </w:tcPr>
                                <w:p w:rsidR="00236E8B" w:rsidRPr="00880118" w:rsidRDefault="00236E8B" w:rsidP="00236E8B">
                                  <w:pPr>
                                    <w:jc w:val="right"/>
                                    <w:rPr>
                                      <w:sz w:val="20"/>
                                      <w:szCs w:val="20"/>
                                    </w:rPr>
                                  </w:pPr>
                                </w:p>
                              </w:tc>
                              <w:tc>
                                <w:tcPr>
                                  <w:tcW w:w="709" w:type="dxa"/>
                                  <w:shd w:val="clear" w:color="auto" w:fill="auto"/>
                                  <w:vAlign w:val="center"/>
                                  <w:hideMark/>
                                </w:tcPr>
                                <w:p w:rsidR="00236E8B" w:rsidRPr="00880118" w:rsidRDefault="00236E8B" w:rsidP="00236E8B">
                                  <w:pPr>
                                    <w:jc w:val="right"/>
                                    <w:rPr>
                                      <w:sz w:val="20"/>
                                      <w:szCs w:val="20"/>
                                    </w:rPr>
                                  </w:pPr>
                                </w:p>
                              </w:tc>
                            </w:tr>
                            <w:tr w:rsidR="00236E8B" w:rsidRPr="00880118" w:rsidTr="00236E8B">
                              <w:trPr>
                                <w:trHeight w:val="315"/>
                              </w:trPr>
                              <w:tc>
                                <w:tcPr>
                                  <w:tcW w:w="1525" w:type="dxa"/>
                                  <w:gridSpan w:val="2"/>
                                  <w:vMerge/>
                                  <w:vAlign w:val="center"/>
                                  <w:hideMark/>
                                </w:tcPr>
                                <w:p w:rsidR="00236E8B" w:rsidRPr="00880118" w:rsidRDefault="00236E8B" w:rsidP="00236E8B">
                                  <w:pPr>
                                    <w:rPr>
                                      <w:color w:val="000000"/>
                                      <w:sz w:val="18"/>
                                      <w:szCs w:val="18"/>
                                    </w:rPr>
                                  </w:pPr>
                                </w:p>
                              </w:tc>
                              <w:tc>
                                <w:tcPr>
                                  <w:tcW w:w="116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Chinese</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1.209</w:t>
                                  </w:r>
                                </w:p>
                              </w:tc>
                              <w:tc>
                                <w:tcPr>
                                  <w:tcW w:w="992"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0.365</w:t>
                                  </w: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10.955</w:t>
                                  </w:r>
                                </w:p>
                              </w:tc>
                              <w:tc>
                                <w:tcPr>
                                  <w:tcW w:w="425"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w:t>
                                  </w:r>
                                </w:p>
                              </w:tc>
                              <w:tc>
                                <w:tcPr>
                                  <w:tcW w:w="851" w:type="dxa"/>
                                  <w:shd w:val="clear" w:color="000000" w:fill="FFC7CE"/>
                                  <w:vAlign w:val="center"/>
                                  <w:hideMark/>
                                </w:tcPr>
                                <w:p w:rsidR="00236E8B" w:rsidRPr="00880118" w:rsidRDefault="00236E8B" w:rsidP="00236E8B">
                                  <w:pPr>
                                    <w:jc w:val="right"/>
                                    <w:rPr>
                                      <w:color w:val="000000"/>
                                      <w:sz w:val="18"/>
                                      <w:szCs w:val="18"/>
                                    </w:rPr>
                                  </w:pPr>
                                  <w:r w:rsidRPr="00880118">
                                    <w:rPr>
                                      <w:color w:val="000000"/>
                                      <w:sz w:val="18"/>
                                      <w:szCs w:val="18"/>
                                    </w:rPr>
                                    <w:t>0.001</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3.349</w:t>
                                  </w:r>
                                </w:p>
                              </w:tc>
                              <w:tc>
                                <w:tcPr>
                                  <w:tcW w:w="992" w:type="dxa"/>
                                  <w:gridSpan w:val="2"/>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1.637</w:t>
                                  </w:r>
                                </w:p>
                              </w:tc>
                              <w:tc>
                                <w:tcPr>
                                  <w:tcW w:w="284" w:type="dxa"/>
                                </w:tcPr>
                                <w:p w:rsidR="00236E8B" w:rsidRPr="00880118" w:rsidRDefault="00236E8B" w:rsidP="00236E8B">
                                  <w:pPr>
                                    <w:jc w:val="right"/>
                                    <w:rPr>
                                      <w:color w:val="000000"/>
                                      <w:sz w:val="18"/>
                                      <w:szCs w:val="18"/>
                                    </w:rPr>
                                  </w:pPr>
                                </w:p>
                              </w:tc>
                              <w:tc>
                                <w:tcPr>
                                  <w:tcW w:w="70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6.852</w:t>
                                  </w:r>
                                </w:p>
                              </w:tc>
                            </w:tr>
                            <w:tr w:rsidR="00236E8B" w:rsidRPr="00880118" w:rsidTr="00236E8B">
                              <w:trPr>
                                <w:trHeight w:val="315"/>
                              </w:trPr>
                              <w:tc>
                                <w:tcPr>
                                  <w:tcW w:w="1525" w:type="dxa"/>
                                  <w:gridSpan w:val="2"/>
                                  <w:vMerge/>
                                  <w:vAlign w:val="center"/>
                                  <w:hideMark/>
                                </w:tcPr>
                                <w:p w:rsidR="00236E8B" w:rsidRPr="00880118" w:rsidRDefault="00236E8B" w:rsidP="00236E8B">
                                  <w:pPr>
                                    <w:rPr>
                                      <w:color w:val="000000"/>
                                      <w:sz w:val="18"/>
                                      <w:szCs w:val="18"/>
                                    </w:rPr>
                                  </w:pPr>
                                </w:p>
                              </w:tc>
                              <w:tc>
                                <w:tcPr>
                                  <w:tcW w:w="116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Somali</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0.334</w:t>
                                  </w:r>
                                </w:p>
                              </w:tc>
                              <w:tc>
                                <w:tcPr>
                                  <w:tcW w:w="992"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0.684</w:t>
                                  </w: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0.239</w:t>
                                  </w:r>
                                </w:p>
                              </w:tc>
                              <w:tc>
                                <w:tcPr>
                                  <w:tcW w:w="425"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w:t>
                                  </w: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0.625</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1.397</w:t>
                                  </w:r>
                                </w:p>
                              </w:tc>
                              <w:tc>
                                <w:tcPr>
                                  <w:tcW w:w="992" w:type="dxa"/>
                                  <w:gridSpan w:val="2"/>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0.365</w:t>
                                  </w:r>
                                </w:p>
                              </w:tc>
                              <w:tc>
                                <w:tcPr>
                                  <w:tcW w:w="284" w:type="dxa"/>
                                </w:tcPr>
                                <w:p w:rsidR="00236E8B" w:rsidRPr="00880118" w:rsidRDefault="00236E8B" w:rsidP="00236E8B">
                                  <w:pPr>
                                    <w:jc w:val="right"/>
                                    <w:rPr>
                                      <w:color w:val="000000"/>
                                      <w:sz w:val="18"/>
                                      <w:szCs w:val="18"/>
                                    </w:rPr>
                                  </w:pPr>
                                </w:p>
                              </w:tc>
                              <w:tc>
                                <w:tcPr>
                                  <w:tcW w:w="70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5.343</w:t>
                                  </w:r>
                                </w:p>
                              </w:tc>
                            </w:tr>
                            <w:tr w:rsidR="00236E8B" w:rsidRPr="00880118" w:rsidTr="00236E8B">
                              <w:trPr>
                                <w:trHeight w:val="480"/>
                              </w:trPr>
                              <w:tc>
                                <w:tcPr>
                                  <w:tcW w:w="1525" w:type="dxa"/>
                                  <w:gridSpan w:val="2"/>
                                  <w:vMerge/>
                                  <w:vAlign w:val="center"/>
                                  <w:hideMark/>
                                </w:tcPr>
                                <w:p w:rsidR="00236E8B" w:rsidRPr="00880118" w:rsidRDefault="00236E8B" w:rsidP="00236E8B">
                                  <w:pPr>
                                    <w:rPr>
                                      <w:color w:val="000000"/>
                                      <w:sz w:val="18"/>
                                      <w:szCs w:val="18"/>
                                    </w:rPr>
                                  </w:pPr>
                                </w:p>
                              </w:tc>
                              <w:tc>
                                <w:tcPr>
                                  <w:tcW w:w="116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Englishadvanced</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-0.776</w:t>
                                  </w:r>
                                </w:p>
                              </w:tc>
                              <w:tc>
                                <w:tcPr>
                                  <w:tcW w:w="992"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0.381</w:t>
                                  </w: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4.159</w:t>
                                  </w:r>
                                </w:p>
                              </w:tc>
                              <w:tc>
                                <w:tcPr>
                                  <w:tcW w:w="425"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w:t>
                                  </w:r>
                                </w:p>
                              </w:tc>
                              <w:tc>
                                <w:tcPr>
                                  <w:tcW w:w="851" w:type="dxa"/>
                                  <w:shd w:val="clear" w:color="000000" w:fill="FFC7CE"/>
                                  <w:vAlign w:val="center"/>
                                  <w:hideMark/>
                                </w:tcPr>
                                <w:p w:rsidR="00236E8B" w:rsidRPr="00880118" w:rsidRDefault="00236E8B" w:rsidP="00236E8B">
                                  <w:pPr>
                                    <w:jc w:val="right"/>
                                    <w:rPr>
                                      <w:color w:val="000000"/>
                                      <w:sz w:val="18"/>
                                      <w:szCs w:val="18"/>
                                    </w:rPr>
                                  </w:pPr>
                                  <w:r w:rsidRPr="00880118">
                                    <w:rPr>
                                      <w:color w:val="000000"/>
                                      <w:sz w:val="18"/>
                                      <w:szCs w:val="18"/>
                                    </w:rPr>
                                    <w:t>0.041</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0.46</w:t>
                                  </w:r>
                                </w:p>
                              </w:tc>
                              <w:tc>
                                <w:tcPr>
                                  <w:tcW w:w="992" w:type="dxa"/>
                                  <w:gridSpan w:val="2"/>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0.218</w:t>
                                  </w:r>
                                </w:p>
                              </w:tc>
                              <w:tc>
                                <w:tcPr>
                                  <w:tcW w:w="284" w:type="dxa"/>
                                </w:tcPr>
                                <w:p w:rsidR="00236E8B" w:rsidRPr="00880118" w:rsidRDefault="00236E8B" w:rsidP="00236E8B">
                                  <w:pPr>
                                    <w:jc w:val="right"/>
                                    <w:rPr>
                                      <w:color w:val="000000"/>
                                      <w:sz w:val="18"/>
                                      <w:szCs w:val="18"/>
                                    </w:rPr>
                                  </w:pPr>
                                </w:p>
                              </w:tc>
                              <w:tc>
                                <w:tcPr>
                                  <w:tcW w:w="70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0.97</w:t>
                                  </w:r>
                                </w:p>
                              </w:tc>
                            </w:tr>
                            <w:tr w:rsidR="00236E8B" w:rsidRPr="00880118" w:rsidTr="00236E8B">
                              <w:trPr>
                                <w:trHeight w:val="315"/>
                              </w:trPr>
                              <w:tc>
                                <w:tcPr>
                                  <w:tcW w:w="1525" w:type="dxa"/>
                                  <w:gridSpan w:val="2"/>
                                  <w:vMerge/>
                                  <w:vAlign w:val="center"/>
                                  <w:hideMark/>
                                </w:tcPr>
                                <w:p w:rsidR="00236E8B" w:rsidRPr="00880118" w:rsidRDefault="00236E8B" w:rsidP="00236E8B">
                                  <w:pPr>
                                    <w:rPr>
                                      <w:color w:val="000000"/>
                                      <w:sz w:val="18"/>
                                      <w:szCs w:val="18"/>
                                    </w:rPr>
                                  </w:pPr>
                                </w:p>
                              </w:tc>
                              <w:tc>
                                <w:tcPr>
                                  <w:tcW w:w="116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Constant</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-2.305</w:t>
                                  </w:r>
                                </w:p>
                              </w:tc>
                              <w:tc>
                                <w:tcPr>
                                  <w:tcW w:w="992"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0.391</w:t>
                                  </w: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34.833</w:t>
                                  </w:r>
                                </w:p>
                              </w:tc>
                              <w:tc>
                                <w:tcPr>
                                  <w:tcW w:w="425"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w:t>
                                  </w:r>
                                </w:p>
                              </w:tc>
                              <w:tc>
                                <w:tcPr>
                                  <w:tcW w:w="851" w:type="dxa"/>
                                  <w:shd w:val="clear" w:color="000000" w:fill="FFC7CE"/>
                                  <w:vAlign w:val="center"/>
                                  <w:hideMark/>
                                </w:tcPr>
                                <w:p w:rsidR="00236E8B" w:rsidRPr="00880118" w:rsidRDefault="00236E8B" w:rsidP="00236E8B">
                                  <w:pPr>
                                    <w:jc w:val="right"/>
                                    <w:rPr>
                                      <w:color w:val="000000"/>
                                      <w:sz w:val="18"/>
                                      <w:szCs w:val="18"/>
                                    </w:rPr>
                                  </w:pPr>
                                  <w:r w:rsidRPr="00880118">
                                    <w:rPr>
                                      <w:color w:val="000000"/>
                                      <w:sz w:val="18"/>
                                      <w:szCs w:val="18"/>
                                    </w:rPr>
                                    <w:t>0</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0.1</w:t>
                                  </w:r>
                                </w:p>
                              </w:tc>
                              <w:tc>
                                <w:tcPr>
                                  <w:tcW w:w="992" w:type="dxa"/>
                                  <w:gridSpan w:val="2"/>
                                  <w:shd w:val="clear" w:color="auto" w:fill="auto"/>
                                  <w:vAlign w:val="center"/>
                                  <w:hideMark/>
                                </w:tcPr>
                                <w:p w:rsidR="00236E8B" w:rsidRPr="00880118" w:rsidRDefault="00236E8B" w:rsidP="00236E8B">
                                  <w:pPr>
                                    <w:jc w:val="right"/>
                                    <w:rPr>
                                      <w:color w:val="000000"/>
                                      <w:sz w:val="18"/>
                                      <w:szCs w:val="18"/>
                                    </w:rPr>
                                  </w:pPr>
                                </w:p>
                              </w:tc>
                              <w:tc>
                                <w:tcPr>
                                  <w:tcW w:w="284" w:type="dxa"/>
                                </w:tcPr>
                                <w:p w:rsidR="00236E8B" w:rsidRPr="00880118" w:rsidRDefault="00236E8B" w:rsidP="00236E8B">
                                  <w:pPr>
                                    <w:jc w:val="right"/>
                                    <w:rPr>
                                      <w:sz w:val="20"/>
                                      <w:szCs w:val="20"/>
                                    </w:rPr>
                                  </w:pPr>
                                </w:p>
                              </w:tc>
                              <w:tc>
                                <w:tcPr>
                                  <w:tcW w:w="709" w:type="dxa"/>
                                  <w:shd w:val="clear" w:color="auto" w:fill="auto"/>
                                  <w:vAlign w:val="center"/>
                                  <w:hideMark/>
                                </w:tcPr>
                                <w:p w:rsidR="00236E8B" w:rsidRPr="00880118" w:rsidRDefault="00236E8B" w:rsidP="00236E8B">
                                  <w:pPr>
                                    <w:jc w:val="right"/>
                                    <w:rPr>
                                      <w:sz w:val="20"/>
                                      <w:szCs w:val="20"/>
                                    </w:rPr>
                                  </w:pPr>
                                </w:p>
                              </w:tc>
                            </w:tr>
                            <w:tr w:rsidR="00236E8B" w:rsidRPr="00880118" w:rsidTr="00236E8B">
                              <w:trPr>
                                <w:trHeight w:val="300"/>
                              </w:trPr>
                              <w:tc>
                                <w:tcPr>
                                  <w:tcW w:w="960" w:type="dxa"/>
                                </w:tcPr>
                                <w:p w:rsidR="00236E8B" w:rsidRPr="00880118" w:rsidRDefault="00236E8B" w:rsidP="00236E8B">
                                  <w:pPr>
                                    <w:jc w:val="right"/>
                                    <w:rPr>
                                      <w:color w:val="000000"/>
                                      <w:sz w:val="18"/>
                                      <w:szCs w:val="18"/>
                                    </w:rPr>
                                  </w:pPr>
                                </w:p>
                              </w:tc>
                              <w:tc>
                                <w:tcPr>
                                  <w:tcW w:w="8538" w:type="dxa"/>
                                  <w:gridSpan w:val="12"/>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a. Variable(s) entered on step 1: Gender, ID2, Englishadvanced.</w:t>
                                  </w:r>
                                </w:p>
                              </w:tc>
                            </w:tr>
                          </w:tbl>
                          <w:p w:rsidR="00236E8B" w:rsidRDefault="00236E8B" w:rsidP="0078673F"/>
                          <w:p w:rsidR="00236E8B" w:rsidRDefault="00236E8B" w:rsidP="007867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1pt;width:516.75pt;height:587.8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" filled="f" stroked="f">
                <v:textbox>
                  <w:txbxContent>
                    <w:tbl>
                      <w:tblPr>
                        <w:tblW w:w="9498" w:type="dxa"/>
                        <w:tblInd w:w="-5" w:type="dxa"/>
                        <w:tblLayout w:type="fixed"/>
                        <w:tblLook w:val="04A0" w:firstRow="1" w:lastRow="0" w:firstColumn="1" w:lastColumn="0" w:noHBand="0" w:noVBand="1"/>
                      </w:tblPr>
                      <w:tblGrid>
                        <w:gridCol w:w="960"/>
                        <w:gridCol w:w="565"/>
                        <w:gridCol w:w="1169"/>
                        <w:gridCol w:w="850"/>
                        <w:gridCol w:w="992"/>
                        <w:gridCol w:w="851"/>
                        <w:gridCol w:w="425"/>
                        <w:gridCol w:w="851"/>
                        <w:gridCol w:w="850"/>
                        <w:gridCol w:w="284"/>
                        <w:gridCol w:w="708"/>
                        <w:gridCol w:w="284"/>
                        <w:gridCol w:w="709"/>
                      </w:tblGrid>
                      <w:tr w:rsidR="00236E8B" w:rsidRPr="00880118" w:rsidTr="00236E8B">
                        <w:trPr>
                          <w:trHeight w:val="315"/>
                        </w:trPr>
                        <w:tc>
                          <w:tcPr>
                            <w:tcW w:w="3544" w:type="dxa"/>
                            <w:gridSpan w:val="4"/>
                            <w:shd w:val="clear" w:color="auto" w:fill="auto"/>
                            <w:noWrap/>
                            <w:vAlign w:val="center"/>
                            <w:hideMark/>
                          </w:tcPr>
                          <w:p w:rsidR="00236E8B" w:rsidRDefault="00236E8B" w:rsidP="00236E8B">
                            <w:pPr>
                              <w:rPr>
                                <w:b/>
                                <w:color w:val="000000"/>
                              </w:rPr>
                            </w:pPr>
                            <w:r w:rsidRPr="00880118">
                              <w:rPr>
                                <w:b/>
                                <w:color w:val="000000"/>
                              </w:rPr>
                              <w:t>Appendix: Regression Tables</w:t>
                            </w:r>
                          </w:p>
                          <w:p w:rsidR="00236E8B" w:rsidRPr="00880118" w:rsidRDefault="00236E8B" w:rsidP="00236E8B">
                            <w:pPr>
                              <w:rPr>
                                <w:b/>
                                <w:color w:val="000000"/>
                              </w:rPr>
                            </w:pPr>
                          </w:p>
                        </w:tc>
                        <w:tc>
                          <w:tcPr>
                            <w:tcW w:w="992" w:type="dxa"/>
                            <w:shd w:val="clear" w:color="auto" w:fill="auto"/>
                            <w:noWrap/>
                            <w:vAlign w:val="bottom"/>
                            <w:hideMark/>
                          </w:tcPr>
                          <w:p w:rsidR="00236E8B" w:rsidRPr="00880118" w:rsidRDefault="00236E8B" w:rsidP="00236E8B">
                            <w:pPr>
                              <w:rPr>
                                <w:color w:val="000000"/>
                              </w:rPr>
                            </w:pPr>
                          </w:p>
                        </w:tc>
                        <w:tc>
                          <w:tcPr>
                            <w:tcW w:w="851" w:type="dxa"/>
                            <w:shd w:val="clear" w:color="auto" w:fill="auto"/>
                            <w:noWrap/>
                            <w:vAlign w:val="bottom"/>
                            <w:hideMark/>
                          </w:tcPr>
                          <w:p w:rsidR="00236E8B" w:rsidRPr="00880118" w:rsidRDefault="00236E8B" w:rsidP="00236E8B">
                            <w:pPr>
                              <w:rPr>
                                <w:sz w:val="20"/>
                                <w:szCs w:val="20"/>
                              </w:rPr>
                            </w:pPr>
                          </w:p>
                        </w:tc>
                        <w:tc>
                          <w:tcPr>
                            <w:tcW w:w="425" w:type="dxa"/>
                            <w:shd w:val="clear" w:color="auto" w:fill="auto"/>
                            <w:noWrap/>
                            <w:vAlign w:val="bottom"/>
                            <w:hideMark/>
                          </w:tcPr>
                          <w:p w:rsidR="00236E8B" w:rsidRPr="00880118" w:rsidRDefault="00236E8B" w:rsidP="00236E8B">
                            <w:pPr>
                              <w:rPr>
                                <w:sz w:val="20"/>
                                <w:szCs w:val="20"/>
                              </w:rPr>
                            </w:pPr>
                          </w:p>
                        </w:tc>
                        <w:tc>
                          <w:tcPr>
                            <w:tcW w:w="851" w:type="dxa"/>
                            <w:shd w:val="clear" w:color="auto" w:fill="auto"/>
                            <w:noWrap/>
                            <w:vAlign w:val="bottom"/>
                            <w:hideMark/>
                          </w:tcPr>
                          <w:p w:rsidR="00236E8B" w:rsidRPr="00880118" w:rsidRDefault="00236E8B" w:rsidP="00236E8B">
                            <w:pPr>
                              <w:rPr>
                                <w:sz w:val="20"/>
                                <w:szCs w:val="20"/>
                              </w:rPr>
                            </w:pPr>
                          </w:p>
                        </w:tc>
                        <w:tc>
                          <w:tcPr>
                            <w:tcW w:w="850" w:type="dxa"/>
                            <w:shd w:val="clear" w:color="auto" w:fill="auto"/>
                            <w:noWrap/>
                            <w:vAlign w:val="bottom"/>
                            <w:hideMark/>
                          </w:tcPr>
                          <w:p w:rsidR="00236E8B" w:rsidRPr="00880118" w:rsidRDefault="00236E8B" w:rsidP="00236E8B">
                            <w:pPr>
                              <w:rPr>
                                <w:sz w:val="20"/>
                                <w:szCs w:val="20"/>
                              </w:rPr>
                            </w:pPr>
                          </w:p>
                        </w:tc>
                        <w:tc>
                          <w:tcPr>
                            <w:tcW w:w="992" w:type="dxa"/>
                            <w:gridSpan w:val="2"/>
                            <w:shd w:val="clear" w:color="auto" w:fill="auto"/>
                            <w:noWrap/>
                            <w:vAlign w:val="bottom"/>
                            <w:hideMark/>
                          </w:tcPr>
                          <w:p w:rsidR="00236E8B" w:rsidRPr="00880118" w:rsidRDefault="00236E8B" w:rsidP="00236E8B">
                            <w:pPr>
                              <w:rPr>
                                <w:sz w:val="20"/>
                                <w:szCs w:val="20"/>
                              </w:rPr>
                            </w:pPr>
                          </w:p>
                        </w:tc>
                        <w:tc>
                          <w:tcPr>
                            <w:tcW w:w="284" w:type="dxa"/>
                          </w:tcPr>
                          <w:p w:rsidR="00236E8B" w:rsidRPr="00880118" w:rsidRDefault="00236E8B" w:rsidP="00236E8B">
                            <w:pPr>
                              <w:rPr>
                                <w:sz w:val="20"/>
                                <w:szCs w:val="20"/>
                              </w:rPr>
                            </w:pPr>
                          </w:p>
                        </w:tc>
                        <w:tc>
                          <w:tcPr>
                            <w:tcW w:w="709" w:type="dxa"/>
                            <w:shd w:val="clear" w:color="auto" w:fill="auto"/>
                            <w:noWrap/>
                            <w:vAlign w:val="bottom"/>
                            <w:hideMark/>
                          </w:tcPr>
                          <w:p w:rsidR="00236E8B" w:rsidRPr="00880118" w:rsidRDefault="00236E8B" w:rsidP="00236E8B">
                            <w:pPr>
                              <w:rPr>
                                <w:sz w:val="20"/>
                                <w:szCs w:val="20"/>
                              </w:rPr>
                            </w:pPr>
                          </w:p>
                        </w:tc>
                      </w:tr>
                      <w:tr w:rsidR="00236E8B" w:rsidRPr="00880118" w:rsidTr="00236E8B">
                        <w:trPr>
                          <w:trHeight w:val="315"/>
                        </w:trPr>
                        <w:tc>
                          <w:tcPr>
                            <w:tcW w:w="1525" w:type="dxa"/>
                            <w:gridSpan w:val="2"/>
                            <w:shd w:val="clear" w:color="auto" w:fill="auto"/>
                            <w:noWrap/>
                            <w:vAlign w:val="center"/>
                            <w:hideMark/>
                          </w:tcPr>
                          <w:p w:rsidR="00236E8B" w:rsidRPr="00880118" w:rsidRDefault="00236E8B" w:rsidP="00236E8B">
                            <w:pPr>
                              <w:rPr>
                                <w:b/>
                                <w:bCs/>
                                <w:color w:val="000000"/>
                              </w:rPr>
                            </w:pPr>
                            <w:r w:rsidRPr="00880118">
                              <w:rPr>
                                <w:b/>
                                <w:bCs/>
                                <w:color w:val="000000"/>
                              </w:rPr>
                              <w:t xml:space="preserve"> Table 1</w:t>
                            </w:r>
                          </w:p>
                        </w:tc>
                        <w:tc>
                          <w:tcPr>
                            <w:tcW w:w="1169" w:type="dxa"/>
                            <w:shd w:val="clear" w:color="auto" w:fill="auto"/>
                            <w:noWrap/>
                            <w:vAlign w:val="bottom"/>
                            <w:hideMark/>
                          </w:tcPr>
                          <w:p w:rsidR="00236E8B" w:rsidRPr="00880118" w:rsidRDefault="00236E8B" w:rsidP="00236E8B">
                            <w:pPr>
                              <w:rPr>
                                <w:b/>
                                <w:bCs/>
                                <w:color w:val="000000"/>
                              </w:rPr>
                            </w:pPr>
                          </w:p>
                        </w:tc>
                        <w:tc>
                          <w:tcPr>
                            <w:tcW w:w="850" w:type="dxa"/>
                            <w:shd w:val="clear" w:color="auto" w:fill="auto"/>
                            <w:noWrap/>
                            <w:vAlign w:val="bottom"/>
                            <w:hideMark/>
                          </w:tcPr>
                          <w:p w:rsidR="00236E8B" w:rsidRPr="00880118" w:rsidRDefault="00236E8B" w:rsidP="00236E8B">
                            <w:pPr>
                              <w:rPr>
                                <w:sz w:val="20"/>
                                <w:szCs w:val="20"/>
                              </w:rPr>
                            </w:pPr>
                          </w:p>
                        </w:tc>
                        <w:tc>
                          <w:tcPr>
                            <w:tcW w:w="992" w:type="dxa"/>
                            <w:shd w:val="clear" w:color="auto" w:fill="auto"/>
                            <w:noWrap/>
                            <w:vAlign w:val="bottom"/>
                            <w:hideMark/>
                          </w:tcPr>
                          <w:p w:rsidR="00236E8B" w:rsidRPr="00880118" w:rsidRDefault="00236E8B" w:rsidP="00236E8B">
                            <w:pPr>
                              <w:rPr>
                                <w:sz w:val="20"/>
                                <w:szCs w:val="20"/>
                              </w:rPr>
                            </w:pPr>
                          </w:p>
                        </w:tc>
                        <w:tc>
                          <w:tcPr>
                            <w:tcW w:w="851" w:type="dxa"/>
                            <w:shd w:val="clear" w:color="auto" w:fill="auto"/>
                            <w:noWrap/>
                            <w:vAlign w:val="bottom"/>
                            <w:hideMark/>
                          </w:tcPr>
                          <w:p w:rsidR="00236E8B" w:rsidRPr="00880118" w:rsidRDefault="00236E8B" w:rsidP="00236E8B">
                            <w:pPr>
                              <w:rPr>
                                <w:sz w:val="20"/>
                                <w:szCs w:val="20"/>
                              </w:rPr>
                            </w:pPr>
                          </w:p>
                        </w:tc>
                        <w:tc>
                          <w:tcPr>
                            <w:tcW w:w="425" w:type="dxa"/>
                            <w:shd w:val="clear" w:color="auto" w:fill="auto"/>
                            <w:noWrap/>
                            <w:vAlign w:val="bottom"/>
                            <w:hideMark/>
                          </w:tcPr>
                          <w:p w:rsidR="00236E8B" w:rsidRPr="00880118" w:rsidRDefault="00236E8B" w:rsidP="00236E8B">
                            <w:pPr>
                              <w:rPr>
                                <w:sz w:val="20"/>
                                <w:szCs w:val="20"/>
                              </w:rPr>
                            </w:pPr>
                          </w:p>
                        </w:tc>
                        <w:tc>
                          <w:tcPr>
                            <w:tcW w:w="851" w:type="dxa"/>
                            <w:shd w:val="clear" w:color="auto" w:fill="auto"/>
                            <w:noWrap/>
                            <w:vAlign w:val="bottom"/>
                            <w:hideMark/>
                          </w:tcPr>
                          <w:p w:rsidR="00236E8B" w:rsidRPr="00880118" w:rsidRDefault="00236E8B" w:rsidP="00236E8B">
                            <w:pPr>
                              <w:rPr>
                                <w:sz w:val="20"/>
                                <w:szCs w:val="20"/>
                              </w:rPr>
                            </w:pPr>
                          </w:p>
                        </w:tc>
                        <w:tc>
                          <w:tcPr>
                            <w:tcW w:w="850" w:type="dxa"/>
                            <w:shd w:val="clear" w:color="auto" w:fill="auto"/>
                            <w:noWrap/>
                            <w:vAlign w:val="bottom"/>
                            <w:hideMark/>
                          </w:tcPr>
                          <w:p w:rsidR="00236E8B" w:rsidRPr="00880118" w:rsidRDefault="00236E8B" w:rsidP="00236E8B">
                            <w:pPr>
                              <w:rPr>
                                <w:sz w:val="20"/>
                                <w:szCs w:val="20"/>
                              </w:rPr>
                            </w:pPr>
                          </w:p>
                        </w:tc>
                        <w:tc>
                          <w:tcPr>
                            <w:tcW w:w="992" w:type="dxa"/>
                            <w:gridSpan w:val="2"/>
                            <w:shd w:val="clear" w:color="auto" w:fill="auto"/>
                            <w:noWrap/>
                            <w:vAlign w:val="bottom"/>
                            <w:hideMark/>
                          </w:tcPr>
                          <w:p w:rsidR="00236E8B" w:rsidRPr="00880118" w:rsidRDefault="00236E8B" w:rsidP="00236E8B">
                            <w:pPr>
                              <w:rPr>
                                <w:sz w:val="20"/>
                                <w:szCs w:val="20"/>
                              </w:rPr>
                            </w:pPr>
                          </w:p>
                        </w:tc>
                        <w:tc>
                          <w:tcPr>
                            <w:tcW w:w="284" w:type="dxa"/>
                          </w:tcPr>
                          <w:p w:rsidR="00236E8B" w:rsidRPr="00880118" w:rsidRDefault="00236E8B" w:rsidP="00236E8B">
                            <w:pPr>
                              <w:rPr>
                                <w:sz w:val="20"/>
                                <w:szCs w:val="20"/>
                              </w:rPr>
                            </w:pPr>
                          </w:p>
                        </w:tc>
                        <w:tc>
                          <w:tcPr>
                            <w:tcW w:w="709" w:type="dxa"/>
                            <w:shd w:val="clear" w:color="auto" w:fill="auto"/>
                            <w:noWrap/>
                            <w:vAlign w:val="bottom"/>
                            <w:hideMark/>
                          </w:tcPr>
                          <w:p w:rsidR="00236E8B" w:rsidRPr="00880118" w:rsidRDefault="00236E8B" w:rsidP="00236E8B">
                            <w:pPr>
                              <w:rPr>
                                <w:sz w:val="20"/>
                                <w:szCs w:val="20"/>
                              </w:rPr>
                            </w:pPr>
                          </w:p>
                        </w:tc>
                      </w:tr>
                      <w:tr w:rsidR="00236E8B" w:rsidRPr="00880118" w:rsidTr="00236E8B">
                        <w:trPr>
                          <w:trHeight w:val="300"/>
                        </w:trPr>
                        <w:tc>
                          <w:tcPr>
                            <w:tcW w:w="960" w:type="dxa"/>
                          </w:tcPr>
                          <w:p w:rsidR="00236E8B" w:rsidRPr="00880118" w:rsidRDefault="00236E8B" w:rsidP="00236E8B">
                            <w:pPr>
                              <w:jc w:val="center"/>
                              <w:rPr>
                                <w:rFonts w:ascii="Calibri" w:hAnsi="Calibri"/>
                                <w:b/>
                                <w:bCs/>
                                <w:color w:val="000000"/>
                                <w:sz w:val="18"/>
                                <w:szCs w:val="18"/>
                              </w:rPr>
                            </w:pPr>
                          </w:p>
                        </w:tc>
                        <w:tc>
                          <w:tcPr>
                            <w:tcW w:w="8538" w:type="dxa"/>
                            <w:gridSpan w:val="12"/>
                            <w:shd w:val="clear" w:color="auto" w:fill="auto"/>
                            <w:vAlign w:val="center"/>
                            <w:hideMark/>
                          </w:tcPr>
                          <w:p w:rsidR="00236E8B" w:rsidRPr="00880118" w:rsidRDefault="00236E8B" w:rsidP="00236E8B">
                            <w:pPr>
                              <w:jc w:val="center"/>
                              <w:rPr>
                                <w:rFonts w:ascii="Calibri" w:hAnsi="Calibri"/>
                                <w:b/>
                                <w:bCs/>
                                <w:color w:val="000000"/>
                                <w:sz w:val="18"/>
                                <w:szCs w:val="18"/>
                              </w:rPr>
                            </w:pPr>
                            <w:r w:rsidRPr="00880118">
                              <w:rPr>
                                <w:rFonts w:ascii="Calibri" w:hAnsi="Calibri"/>
                                <w:b/>
                                <w:bCs/>
                                <w:color w:val="000000"/>
                                <w:sz w:val="18"/>
                                <w:szCs w:val="18"/>
                              </w:rPr>
                              <w:t>Logistic Regression: dependent variable =</w:t>
                            </w:r>
                            <w:r w:rsidRPr="00880118">
                              <w:rPr>
                                <w:rFonts w:ascii="Calibri" w:hAnsi="Calibri"/>
                                <w:b/>
                                <w:bCs/>
                                <w:color w:val="FF0000"/>
                                <w:sz w:val="18"/>
                                <w:szCs w:val="18"/>
                              </w:rPr>
                              <w:t xml:space="preserve"> insufficient employment</w:t>
                            </w:r>
                            <w:r w:rsidRPr="00880118">
                              <w:rPr>
                                <w:rFonts w:ascii="Calibri" w:hAnsi="Calibri"/>
                                <w:b/>
                                <w:bCs/>
                                <w:color w:val="000000"/>
                                <w:sz w:val="18"/>
                                <w:szCs w:val="18"/>
                              </w:rPr>
                              <w:t xml:space="preserve"> (works full-time but HH earns &lt; $30k/yr)</w:t>
                            </w:r>
                          </w:p>
                        </w:tc>
                      </w:tr>
                      <w:tr w:rsidR="00236E8B" w:rsidRPr="00880118" w:rsidTr="00236E8B">
                        <w:trPr>
                          <w:trHeight w:val="300"/>
                        </w:trPr>
                        <w:tc>
                          <w:tcPr>
                            <w:tcW w:w="2694" w:type="dxa"/>
                            <w:gridSpan w:val="3"/>
                            <w:vMerge w:val="restart"/>
                            <w:shd w:val="clear" w:color="auto" w:fill="auto"/>
                            <w:vAlign w:val="center"/>
                            <w:hideMark/>
                          </w:tcPr>
                          <w:p w:rsidR="00236E8B" w:rsidRPr="00880118" w:rsidRDefault="00236E8B" w:rsidP="00236E8B">
                            <w:pPr>
                              <w:jc w:val="center"/>
                              <w:rPr>
                                <w:rFonts w:ascii="Calibri" w:hAnsi="Calibri"/>
                                <w:b/>
                                <w:bCs/>
                                <w:color w:val="000000"/>
                                <w:sz w:val="18"/>
                                <w:szCs w:val="18"/>
                              </w:rPr>
                            </w:pPr>
                          </w:p>
                        </w:tc>
                        <w:tc>
                          <w:tcPr>
                            <w:tcW w:w="850" w:type="dxa"/>
                            <w:vMerge w:val="restart"/>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B</w:t>
                            </w:r>
                          </w:p>
                        </w:tc>
                        <w:tc>
                          <w:tcPr>
                            <w:tcW w:w="992" w:type="dxa"/>
                            <w:vMerge w:val="restart"/>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S.E.</w:t>
                            </w:r>
                          </w:p>
                        </w:tc>
                        <w:tc>
                          <w:tcPr>
                            <w:tcW w:w="851" w:type="dxa"/>
                            <w:vMerge w:val="restart"/>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Wald</w:t>
                            </w:r>
                          </w:p>
                        </w:tc>
                        <w:tc>
                          <w:tcPr>
                            <w:tcW w:w="425" w:type="dxa"/>
                            <w:vMerge w:val="restart"/>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df</w:t>
                            </w:r>
                          </w:p>
                        </w:tc>
                        <w:tc>
                          <w:tcPr>
                            <w:tcW w:w="851" w:type="dxa"/>
                            <w:vMerge w:val="restart"/>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Sig.</w:t>
                            </w:r>
                          </w:p>
                        </w:tc>
                        <w:tc>
                          <w:tcPr>
                            <w:tcW w:w="850" w:type="dxa"/>
                            <w:vMerge w:val="restart"/>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Exp(B)</w:t>
                            </w:r>
                          </w:p>
                        </w:tc>
                        <w:tc>
                          <w:tcPr>
                            <w:tcW w:w="284" w:type="dxa"/>
                          </w:tcPr>
                          <w:p w:rsidR="00236E8B" w:rsidRPr="00880118" w:rsidRDefault="00236E8B" w:rsidP="00236E8B">
                            <w:pPr>
                              <w:jc w:val="center"/>
                              <w:rPr>
                                <w:color w:val="000000"/>
                                <w:sz w:val="18"/>
                                <w:szCs w:val="18"/>
                              </w:rPr>
                            </w:pPr>
                          </w:p>
                        </w:tc>
                        <w:tc>
                          <w:tcPr>
                            <w:tcW w:w="1701" w:type="dxa"/>
                            <w:gridSpan w:val="3"/>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95% C.I.for EXP(B)</w:t>
                            </w:r>
                          </w:p>
                        </w:tc>
                      </w:tr>
                      <w:tr w:rsidR="00236E8B" w:rsidRPr="00880118" w:rsidTr="00236E8B">
                        <w:trPr>
                          <w:trHeight w:val="300"/>
                        </w:trPr>
                        <w:tc>
                          <w:tcPr>
                            <w:tcW w:w="2694" w:type="dxa"/>
                            <w:gridSpan w:val="3"/>
                            <w:vMerge/>
                            <w:vAlign w:val="center"/>
                            <w:hideMark/>
                          </w:tcPr>
                          <w:p w:rsidR="00236E8B" w:rsidRPr="00880118" w:rsidRDefault="00236E8B" w:rsidP="00236E8B">
                            <w:pPr>
                              <w:rPr>
                                <w:rFonts w:ascii="Calibri" w:hAnsi="Calibri"/>
                                <w:b/>
                                <w:bCs/>
                                <w:color w:val="000000"/>
                                <w:sz w:val="18"/>
                                <w:szCs w:val="18"/>
                              </w:rPr>
                            </w:pPr>
                          </w:p>
                        </w:tc>
                        <w:tc>
                          <w:tcPr>
                            <w:tcW w:w="850" w:type="dxa"/>
                            <w:vMerge/>
                            <w:vAlign w:val="center"/>
                            <w:hideMark/>
                          </w:tcPr>
                          <w:p w:rsidR="00236E8B" w:rsidRPr="00880118" w:rsidRDefault="00236E8B" w:rsidP="00236E8B">
                            <w:pPr>
                              <w:rPr>
                                <w:color w:val="000000"/>
                                <w:sz w:val="18"/>
                                <w:szCs w:val="18"/>
                              </w:rPr>
                            </w:pPr>
                          </w:p>
                        </w:tc>
                        <w:tc>
                          <w:tcPr>
                            <w:tcW w:w="992" w:type="dxa"/>
                            <w:vMerge/>
                            <w:vAlign w:val="center"/>
                            <w:hideMark/>
                          </w:tcPr>
                          <w:p w:rsidR="00236E8B" w:rsidRPr="00880118" w:rsidRDefault="00236E8B" w:rsidP="00236E8B">
                            <w:pPr>
                              <w:rPr>
                                <w:color w:val="000000"/>
                                <w:sz w:val="18"/>
                                <w:szCs w:val="18"/>
                              </w:rPr>
                            </w:pPr>
                          </w:p>
                        </w:tc>
                        <w:tc>
                          <w:tcPr>
                            <w:tcW w:w="851" w:type="dxa"/>
                            <w:vMerge/>
                            <w:vAlign w:val="center"/>
                            <w:hideMark/>
                          </w:tcPr>
                          <w:p w:rsidR="00236E8B" w:rsidRPr="00880118" w:rsidRDefault="00236E8B" w:rsidP="00236E8B">
                            <w:pPr>
                              <w:rPr>
                                <w:color w:val="000000"/>
                                <w:sz w:val="18"/>
                                <w:szCs w:val="18"/>
                              </w:rPr>
                            </w:pPr>
                          </w:p>
                        </w:tc>
                        <w:tc>
                          <w:tcPr>
                            <w:tcW w:w="425" w:type="dxa"/>
                            <w:vMerge/>
                            <w:vAlign w:val="center"/>
                            <w:hideMark/>
                          </w:tcPr>
                          <w:p w:rsidR="00236E8B" w:rsidRPr="00880118" w:rsidRDefault="00236E8B" w:rsidP="00236E8B">
                            <w:pPr>
                              <w:rPr>
                                <w:color w:val="000000"/>
                                <w:sz w:val="18"/>
                                <w:szCs w:val="18"/>
                              </w:rPr>
                            </w:pPr>
                          </w:p>
                        </w:tc>
                        <w:tc>
                          <w:tcPr>
                            <w:tcW w:w="851" w:type="dxa"/>
                            <w:vMerge/>
                            <w:vAlign w:val="center"/>
                            <w:hideMark/>
                          </w:tcPr>
                          <w:p w:rsidR="00236E8B" w:rsidRPr="00880118" w:rsidRDefault="00236E8B" w:rsidP="00236E8B">
                            <w:pPr>
                              <w:rPr>
                                <w:color w:val="000000"/>
                                <w:sz w:val="18"/>
                                <w:szCs w:val="18"/>
                              </w:rPr>
                            </w:pPr>
                          </w:p>
                        </w:tc>
                        <w:tc>
                          <w:tcPr>
                            <w:tcW w:w="850" w:type="dxa"/>
                            <w:vMerge/>
                            <w:vAlign w:val="center"/>
                            <w:hideMark/>
                          </w:tcPr>
                          <w:p w:rsidR="00236E8B" w:rsidRPr="00880118" w:rsidRDefault="00236E8B" w:rsidP="00236E8B">
                            <w:pPr>
                              <w:rPr>
                                <w:color w:val="000000"/>
                                <w:sz w:val="18"/>
                                <w:szCs w:val="18"/>
                              </w:rPr>
                            </w:pPr>
                          </w:p>
                        </w:tc>
                        <w:tc>
                          <w:tcPr>
                            <w:tcW w:w="992" w:type="dxa"/>
                            <w:gridSpan w:val="2"/>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Lower</w:t>
                            </w:r>
                          </w:p>
                        </w:tc>
                        <w:tc>
                          <w:tcPr>
                            <w:tcW w:w="284" w:type="dxa"/>
                          </w:tcPr>
                          <w:p w:rsidR="00236E8B" w:rsidRPr="00880118" w:rsidRDefault="00236E8B" w:rsidP="00236E8B">
                            <w:pPr>
                              <w:jc w:val="center"/>
                              <w:rPr>
                                <w:color w:val="000000"/>
                                <w:sz w:val="18"/>
                                <w:szCs w:val="18"/>
                              </w:rPr>
                            </w:pPr>
                          </w:p>
                        </w:tc>
                        <w:tc>
                          <w:tcPr>
                            <w:tcW w:w="709" w:type="dxa"/>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Upper</w:t>
                            </w:r>
                          </w:p>
                        </w:tc>
                      </w:tr>
                      <w:tr w:rsidR="00236E8B" w:rsidRPr="00880118" w:rsidTr="00236E8B">
                        <w:trPr>
                          <w:trHeight w:val="300"/>
                        </w:trPr>
                        <w:tc>
                          <w:tcPr>
                            <w:tcW w:w="1525" w:type="dxa"/>
                            <w:gridSpan w:val="2"/>
                            <w:vMerge w:val="restart"/>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Step 1a</w:t>
                            </w:r>
                          </w:p>
                        </w:tc>
                        <w:tc>
                          <w:tcPr>
                            <w:tcW w:w="116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Men</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-0.282</w:t>
                            </w:r>
                          </w:p>
                        </w:tc>
                        <w:tc>
                          <w:tcPr>
                            <w:tcW w:w="992"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0.241</w:t>
                            </w: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1.376</w:t>
                            </w:r>
                          </w:p>
                        </w:tc>
                        <w:tc>
                          <w:tcPr>
                            <w:tcW w:w="425"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w:t>
                            </w: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0.241</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0.754</w:t>
                            </w:r>
                          </w:p>
                        </w:tc>
                        <w:tc>
                          <w:tcPr>
                            <w:tcW w:w="992" w:type="dxa"/>
                            <w:gridSpan w:val="2"/>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0.47</w:t>
                            </w:r>
                          </w:p>
                        </w:tc>
                        <w:tc>
                          <w:tcPr>
                            <w:tcW w:w="284" w:type="dxa"/>
                          </w:tcPr>
                          <w:p w:rsidR="00236E8B" w:rsidRPr="00880118" w:rsidRDefault="00236E8B" w:rsidP="00236E8B">
                            <w:pPr>
                              <w:jc w:val="right"/>
                              <w:rPr>
                                <w:color w:val="000000"/>
                                <w:sz w:val="18"/>
                                <w:szCs w:val="18"/>
                              </w:rPr>
                            </w:pPr>
                          </w:p>
                        </w:tc>
                        <w:tc>
                          <w:tcPr>
                            <w:tcW w:w="70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1.209</w:t>
                            </w:r>
                          </w:p>
                        </w:tc>
                      </w:tr>
                      <w:tr w:rsidR="00236E8B" w:rsidRPr="00880118" w:rsidTr="00236E8B">
                        <w:trPr>
                          <w:trHeight w:val="315"/>
                        </w:trPr>
                        <w:tc>
                          <w:tcPr>
                            <w:tcW w:w="1525" w:type="dxa"/>
                            <w:gridSpan w:val="2"/>
                            <w:vMerge/>
                            <w:vAlign w:val="center"/>
                            <w:hideMark/>
                          </w:tcPr>
                          <w:p w:rsidR="00236E8B" w:rsidRPr="00880118" w:rsidRDefault="00236E8B" w:rsidP="00236E8B">
                            <w:pPr>
                              <w:rPr>
                                <w:color w:val="000000"/>
                                <w:sz w:val="18"/>
                                <w:szCs w:val="18"/>
                              </w:rPr>
                            </w:pPr>
                          </w:p>
                        </w:tc>
                        <w:tc>
                          <w:tcPr>
                            <w:tcW w:w="116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Bangladeshi</w:t>
                            </w:r>
                          </w:p>
                        </w:tc>
                        <w:tc>
                          <w:tcPr>
                            <w:tcW w:w="850" w:type="dxa"/>
                            <w:shd w:val="clear" w:color="auto" w:fill="auto"/>
                            <w:vAlign w:val="center"/>
                            <w:hideMark/>
                          </w:tcPr>
                          <w:p w:rsidR="00236E8B" w:rsidRPr="00880118" w:rsidRDefault="00236E8B" w:rsidP="00236E8B">
                            <w:pPr>
                              <w:jc w:val="right"/>
                              <w:rPr>
                                <w:color w:val="000000"/>
                                <w:sz w:val="18"/>
                                <w:szCs w:val="18"/>
                              </w:rPr>
                            </w:pPr>
                          </w:p>
                        </w:tc>
                        <w:tc>
                          <w:tcPr>
                            <w:tcW w:w="992" w:type="dxa"/>
                            <w:shd w:val="clear" w:color="auto" w:fill="auto"/>
                            <w:vAlign w:val="center"/>
                            <w:hideMark/>
                          </w:tcPr>
                          <w:p w:rsidR="00236E8B" w:rsidRPr="00880118" w:rsidRDefault="00236E8B" w:rsidP="00236E8B">
                            <w:pPr>
                              <w:jc w:val="right"/>
                              <w:rPr>
                                <w:sz w:val="20"/>
                                <w:szCs w:val="20"/>
                              </w:rPr>
                            </w:pP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8.586</w:t>
                            </w:r>
                          </w:p>
                        </w:tc>
                        <w:tc>
                          <w:tcPr>
                            <w:tcW w:w="425"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2</w:t>
                            </w:r>
                          </w:p>
                        </w:tc>
                        <w:tc>
                          <w:tcPr>
                            <w:tcW w:w="851" w:type="dxa"/>
                            <w:shd w:val="clear" w:color="000000" w:fill="FFC7CE"/>
                            <w:vAlign w:val="center"/>
                            <w:hideMark/>
                          </w:tcPr>
                          <w:p w:rsidR="00236E8B" w:rsidRPr="00880118" w:rsidRDefault="00236E8B" w:rsidP="00236E8B">
                            <w:pPr>
                              <w:jc w:val="right"/>
                              <w:rPr>
                                <w:color w:val="000000"/>
                                <w:sz w:val="18"/>
                                <w:szCs w:val="18"/>
                              </w:rPr>
                            </w:pPr>
                            <w:r w:rsidRPr="00880118">
                              <w:rPr>
                                <w:color w:val="000000"/>
                                <w:sz w:val="18"/>
                                <w:szCs w:val="18"/>
                              </w:rPr>
                              <w:t>0.014</w:t>
                            </w:r>
                          </w:p>
                        </w:tc>
                        <w:tc>
                          <w:tcPr>
                            <w:tcW w:w="850" w:type="dxa"/>
                            <w:shd w:val="clear" w:color="auto" w:fill="auto"/>
                            <w:vAlign w:val="center"/>
                            <w:hideMark/>
                          </w:tcPr>
                          <w:p w:rsidR="00236E8B" w:rsidRPr="00880118" w:rsidRDefault="00236E8B" w:rsidP="00236E8B">
                            <w:pPr>
                              <w:jc w:val="right"/>
                              <w:rPr>
                                <w:color w:val="000000"/>
                                <w:sz w:val="18"/>
                                <w:szCs w:val="18"/>
                              </w:rPr>
                            </w:pPr>
                          </w:p>
                        </w:tc>
                        <w:tc>
                          <w:tcPr>
                            <w:tcW w:w="992" w:type="dxa"/>
                            <w:gridSpan w:val="2"/>
                            <w:shd w:val="clear" w:color="auto" w:fill="auto"/>
                            <w:vAlign w:val="center"/>
                            <w:hideMark/>
                          </w:tcPr>
                          <w:p w:rsidR="00236E8B" w:rsidRPr="00880118" w:rsidRDefault="00236E8B" w:rsidP="00236E8B">
                            <w:pPr>
                              <w:jc w:val="right"/>
                              <w:rPr>
                                <w:sz w:val="20"/>
                                <w:szCs w:val="20"/>
                              </w:rPr>
                            </w:pPr>
                          </w:p>
                        </w:tc>
                        <w:tc>
                          <w:tcPr>
                            <w:tcW w:w="284" w:type="dxa"/>
                          </w:tcPr>
                          <w:p w:rsidR="00236E8B" w:rsidRPr="00880118" w:rsidRDefault="00236E8B" w:rsidP="00236E8B">
                            <w:pPr>
                              <w:jc w:val="right"/>
                              <w:rPr>
                                <w:sz w:val="20"/>
                                <w:szCs w:val="20"/>
                              </w:rPr>
                            </w:pPr>
                          </w:p>
                        </w:tc>
                        <w:tc>
                          <w:tcPr>
                            <w:tcW w:w="709" w:type="dxa"/>
                            <w:shd w:val="clear" w:color="auto" w:fill="auto"/>
                            <w:vAlign w:val="center"/>
                            <w:hideMark/>
                          </w:tcPr>
                          <w:p w:rsidR="00236E8B" w:rsidRPr="00880118" w:rsidRDefault="00236E8B" w:rsidP="00236E8B">
                            <w:pPr>
                              <w:jc w:val="right"/>
                              <w:rPr>
                                <w:sz w:val="20"/>
                                <w:szCs w:val="20"/>
                              </w:rPr>
                            </w:pPr>
                          </w:p>
                        </w:tc>
                      </w:tr>
                      <w:tr w:rsidR="00236E8B" w:rsidRPr="00880118" w:rsidTr="00236E8B">
                        <w:trPr>
                          <w:trHeight w:val="300"/>
                        </w:trPr>
                        <w:tc>
                          <w:tcPr>
                            <w:tcW w:w="1525" w:type="dxa"/>
                            <w:gridSpan w:val="2"/>
                            <w:vMerge/>
                            <w:vAlign w:val="center"/>
                            <w:hideMark/>
                          </w:tcPr>
                          <w:p w:rsidR="00236E8B" w:rsidRPr="00880118" w:rsidRDefault="00236E8B" w:rsidP="00236E8B">
                            <w:pPr>
                              <w:rPr>
                                <w:color w:val="000000"/>
                                <w:sz w:val="18"/>
                                <w:szCs w:val="18"/>
                              </w:rPr>
                            </w:pPr>
                          </w:p>
                        </w:tc>
                        <w:tc>
                          <w:tcPr>
                            <w:tcW w:w="116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Chinese</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-0.697</w:t>
                            </w:r>
                          </w:p>
                        </w:tc>
                        <w:tc>
                          <w:tcPr>
                            <w:tcW w:w="992"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0.252</w:t>
                            </w: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7.659</w:t>
                            </w:r>
                          </w:p>
                        </w:tc>
                        <w:tc>
                          <w:tcPr>
                            <w:tcW w:w="425"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w:t>
                            </w:r>
                          </w:p>
                        </w:tc>
                        <w:tc>
                          <w:tcPr>
                            <w:tcW w:w="851" w:type="dxa"/>
                            <w:shd w:val="clear" w:color="000000" w:fill="FFC7CE"/>
                            <w:vAlign w:val="center"/>
                            <w:hideMark/>
                          </w:tcPr>
                          <w:p w:rsidR="00236E8B" w:rsidRPr="00880118" w:rsidRDefault="00236E8B" w:rsidP="00236E8B">
                            <w:pPr>
                              <w:jc w:val="right"/>
                              <w:rPr>
                                <w:color w:val="000000"/>
                                <w:sz w:val="18"/>
                                <w:szCs w:val="18"/>
                              </w:rPr>
                            </w:pPr>
                            <w:r w:rsidRPr="00880118">
                              <w:rPr>
                                <w:color w:val="000000"/>
                                <w:sz w:val="18"/>
                                <w:szCs w:val="18"/>
                              </w:rPr>
                              <w:t>0.006</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0.498</w:t>
                            </w:r>
                          </w:p>
                        </w:tc>
                        <w:tc>
                          <w:tcPr>
                            <w:tcW w:w="992" w:type="dxa"/>
                            <w:gridSpan w:val="2"/>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0.304</w:t>
                            </w:r>
                          </w:p>
                        </w:tc>
                        <w:tc>
                          <w:tcPr>
                            <w:tcW w:w="284" w:type="dxa"/>
                          </w:tcPr>
                          <w:p w:rsidR="00236E8B" w:rsidRPr="00880118" w:rsidRDefault="00236E8B" w:rsidP="00236E8B">
                            <w:pPr>
                              <w:jc w:val="right"/>
                              <w:rPr>
                                <w:color w:val="000000"/>
                                <w:sz w:val="18"/>
                                <w:szCs w:val="18"/>
                              </w:rPr>
                            </w:pPr>
                          </w:p>
                        </w:tc>
                        <w:tc>
                          <w:tcPr>
                            <w:tcW w:w="70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0.816</w:t>
                            </w:r>
                          </w:p>
                        </w:tc>
                      </w:tr>
                      <w:tr w:rsidR="00236E8B" w:rsidRPr="00880118" w:rsidTr="00236E8B">
                        <w:trPr>
                          <w:trHeight w:val="300"/>
                        </w:trPr>
                        <w:tc>
                          <w:tcPr>
                            <w:tcW w:w="1525" w:type="dxa"/>
                            <w:gridSpan w:val="2"/>
                            <w:vMerge/>
                            <w:vAlign w:val="center"/>
                            <w:hideMark/>
                          </w:tcPr>
                          <w:p w:rsidR="00236E8B" w:rsidRPr="00880118" w:rsidRDefault="00236E8B" w:rsidP="00236E8B">
                            <w:pPr>
                              <w:rPr>
                                <w:color w:val="000000"/>
                                <w:sz w:val="18"/>
                                <w:szCs w:val="18"/>
                              </w:rPr>
                            </w:pPr>
                          </w:p>
                        </w:tc>
                        <w:tc>
                          <w:tcPr>
                            <w:tcW w:w="116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Somali</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-0.731</w:t>
                            </w:r>
                          </w:p>
                        </w:tc>
                        <w:tc>
                          <w:tcPr>
                            <w:tcW w:w="992"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0.475</w:t>
                            </w: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2.37</w:t>
                            </w:r>
                          </w:p>
                        </w:tc>
                        <w:tc>
                          <w:tcPr>
                            <w:tcW w:w="425"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w:t>
                            </w: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0.124</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0.482</w:t>
                            </w:r>
                          </w:p>
                        </w:tc>
                        <w:tc>
                          <w:tcPr>
                            <w:tcW w:w="992" w:type="dxa"/>
                            <w:gridSpan w:val="2"/>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0.19</w:t>
                            </w:r>
                          </w:p>
                        </w:tc>
                        <w:tc>
                          <w:tcPr>
                            <w:tcW w:w="284" w:type="dxa"/>
                          </w:tcPr>
                          <w:p w:rsidR="00236E8B" w:rsidRPr="00880118" w:rsidRDefault="00236E8B" w:rsidP="00236E8B">
                            <w:pPr>
                              <w:jc w:val="right"/>
                              <w:rPr>
                                <w:color w:val="000000"/>
                                <w:sz w:val="18"/>
                                <w:szCs w:val="18"/>
                              </w:rPr>
                            </w:pPr>
                          </w:p>
                        </w:tc>
                        <w:tc>
                          <w:tcPr>
                            <w:tcW w:w="70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1.221</w:t>
                            </w:r>
                          </w:p>
                        </w:tc>
                      </w:tr>
                      <w:tr w:rsidR="00236E8B" w:rsidRPr="00880118" w:rsidTr="00236E8B">
                        <w:trPr>
                          <w:trHeight w:val="480"/>
                        </w:trPr>
                        <w:tc>
                          <w:tcPr>
                            <w:tcW w:w="1525" w:type="dxa"/>
                            <w:gridSpan w:val="2"/>
                            <w:vMerge/>
                            <w:vAlign w:val="center"/>
                            <w:hideMark/>
                          </w:tcPr>
                          <w:p w:rsidR="00236E8B" w:rsidRPr="00880118" w:rsidRDefault="00236E8B" w:rsidP="00236E8B">
                            <w:pPr>
                              <w:rPr>
                                <w:color w:val="000000"/>
                                <w:sz w:val="18"/>
                                <w:szCs w:val="18"/>
                              </w:rPr>
                            </w:pPr>
                          </w:p>
                        </w:tc>
                        <w:tc>
                          <w:tcPr>
                            <w:tcW w:w="116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English advanced</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-0.057</w:t>
                            </w:r>
                          </w:p>
                        </w:tc>
                        <w:tc>
                          <w:tcPr>
                            <w:tcW w:w="992"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0.252</w:t>
                            </w: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0.051</w:t>
                            </w:r>
                          </w:p>
                        </w:tc>
                        <w:tc>
                          <w:tcPr>
                            <w:tcW w:w="425"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w:t>
                            </w: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0.821</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0.945</w:t>
                            </w:r>
                          </w:p>
                        </w:tc>
                        <w:tc>
                          <w:tcPr>
                            <w:tcW w:w="992" w:type="dxa"/>
                            <w:gridSpan w:val="2"/>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0.577</w:t>
                            </w:r>
                          </w:p>
                        </w:tc>
                        <w:tc>
                          <w:tcPr>
                            <w:tcW w:w="284" w:type="dxa"/>
                          </w:tcPr>
                          <w:p w:rsidR="00236E8B" w:rsidRPr="00880118" w:rsidRDefault="00236E8B" w:rsidP="00236E8B">
                            <w:pPr>
                              <w:jc w:val="right"/>
                              <w:rPr>
                                <w:color w:val="000000"/>
                                <w:sz w:val="18"/>
                                <w:szCs w:val="18"/>
                              </w:rPr>
                            </w:pPr>
                          </w:p>
                        </w:tc>
                        <w:tc>
                          <w:tcPr>
                            <w:tcW w:w="70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1.547</w:t>
                            </w:r>
                          </w:p>
                        </w:tc>
                      </w:tr>
                      <w:tr w:rsidR="00236E8B" w:rsidRPr="00880118" w:rsidTr="00236E8B">
                        <w:trPr>
                          <w:trHeight w:val="315"/>
                        </w:trPr>
                        <w:tc>
                          <w:tcPr>
                            <w:tcW w:w="1525" w:type="dxa"/>
                            <w:gridSpan w:val="2"/>
                            <w:vMerge/>
                            <w:vAlign w:val="center"/>
                            <w:hideMark/>
                          </w:tcPr>
                          <w:p w:rsidR="00236E8B" w:rsidRPr="00880118" w:rsidRDefault="00236E8B" w:rsidP="00236E8B">
                            <w:pPr>
                              <w:rPr>
                                <w:color w:val="000000"/>
                                <w:sz w:val="18"/>
                                <w:szCs w:val="18"/>
                              </w:rPr>
                            </w:pPr>
                          </w:p>
                        </w:tc>
                        <w:tc>
                          <w:tcPr>
                            <w:tcW w:w="116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Constant</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-0.74</w:t>
                            </w:r>
                          </w:p>
                        </w:tc>
                        <w:tc>
                          <w:tcPr>
                            <w:tcW w:w="992"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0.258</w:t>
                            </w: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8.258</w:t>
                            </w:r>
                          </w:p>
                        </w:tc>
                        <w:tc>
                          <w:tcPr>
                            <w:tcW w:w="425"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w:t>
                            </w:r>
                          </w:p>
                        </w:tc>
                        <w:tc>
                          <w:tcPr>
                            <w:tcW w:w="851" w:type="dxa"/>
                            <w:shd w:val="clear" w:color="000000" w:fill="FFC7CE"/>
                            <w:vAlign w:val="center"/>
                            <w:hideMark/>
                          </w:tcPr>
                          <w:p w:rsidR="00236E8B" w:rsidRPr="00880118" w:rsidRDefault="00236E8B" w:rsidP="00236E8B">
                            <w:pPr>
                              <w:jc w:val="right"/>
                              <w:rPr>
                                <w:color w:val="000000"/>
                                <w:sz w:val="18"/>
                                <w:szCs w:val="18"/>
                              </w:rPr>
                            </w:pPr>
                            <w:r w:rsidRPr="00880118">
                              <w:rPr>
                                <w:color w:val="000000"/>
                                <w:sz w:val="18"/>
                                <w:szCs w:val="18"/>
                              </w:rPr>
                              <w:t>0.004</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0.477</w:t>
                            </w:r>
                          </w:p>
                        </w:tc>
                        <w:tc>
                          <w:tcPr>
                            <w:tcW w:w="992" w:type="dxa"/>
                            <w:gridSpan w:val="2"/>
                            <w:shd w:val="clear" w:color="auto" w:fill="auto"/>
                            <w:vAlign w:val="center"/>
                            <w:hideMark/>
                          </w:tcPr>
                          <w:p w:rsidR="00236E8B" w:rsidRPr="00880118" w:rsidRDefault="00236E8B" w:rsidP="00236E8B">
                            <w:pPr>
                              <w:jc w:val="right"/>
                              <w:rPr>
                                <w:color w:val="000000"/>
                                <w:sz w:val="18"/>
                                <w:szCs w:val="18"/>
                              </w:rPr>
                            </w:pPr>
                          </w:p>
                        </w:tc>
                        <w:tc>
                          <w:tcPr>
                            <w:tcW w:w="284" w:type="dxa"/>
                          </w:tcPr>
                          <w:p w:rsidR="00236E8B" w:rsidRPr="00880118" w:rsidRDefault="00236E8B" w:rsidP="00236E8B">
                            <w:pPr>
                              <w:jc w:val="right"/>
                              <w:rPr>
                                <w:sz w:val="20"/>
                                <w:szCs w:val="20"/>
                              </w:rPr>
                            </w:pPr>
                          </w:p>
                        </w:tc>
                        <w:tc>
                          <w:tcPr>
                            <w:tcW w:w="709" w:type="dxa"/>
                            <w:shd w:val="clear" w:color="auto" w:fill="auto"/>
                            <w:vAlign w:val="center"/>
                            <w:hideMark/>
                          </w:tcPr>
                          <w:p w:rsidR="00236E8B" w:rsidRPr="00880118" w:rsidRDefault="00236E8B" w:rsidP="00236E8B">
                            <w:pPr>
                              <w:jc w:val="right"/>
                              <w:rPr>
                                <w:sz w:val="20"/>
                                <w:szCs w:val="20"/>
                              </w:rPr>
                            </w:pPr>
                          </w:p>
                        </w:tc>
                      </w:tr>
                      <w:tr w:rsidR="00236E8B" w:rsidRPr="00880118" w:rsidTr="00236E8B">
                        <w:trPr>
                          <w:trHeight w:val="300"/>
                        </w:trPr>
                        <w:tc>
                          <w:tcPr>
                            <w:tcW w:w="960" w:type="dxa"/>
                          </w:tcPr>
                          <w:p w:rsidR="00236E8B" w:rsidRPr="00880118" w:rsidRDefault="00236E8B" w:rsidP="00236E8B">
                            <w:pPr>
                              <w:jc w:val="right"/>
                              <w:rPr>
                                <w:color w:val="000000"/>
                                <w:sz w:val="18"/>
                                <w:szCs w:val="18"/>
                              </w:rPr>
                            </w:pPr>
                          </w:p>
                        </w:tc>
                        <w:tc>
                          <w:tcPr>
                            <w:tcW w:w="8538" w:type="dxa"/>
                            <w:gridSpan w:val="12"/>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a. Variable(s) entered on step 1: Gender, ID2, English</w:t>
                            </w:r>
                            <w:r>
                              <w:rPr>
                                <w:color w:val="000000"/>
                                <w:sz w:val="18"/>
                                <w:szCs w:val="18"/>
                              </w:rPr>
                              <w:t xml:space="preserve"> </w:t>
                            </w:r>
                            <w:r w:rsidRPr="00880118">
                              <w:rPr>
                                <w:color w:val="000000"/>
                                <w:sz w:val="18"/>
                                <w:szCs w:val="18"/>
                              </w:rPr>
                              <w:t>advanced.</w:t>
                            </w:r>
                          </w:p>
                        </w:tc>
                      </w:tr>
                      <w:tr w:rsidR="00236E8B" w:rsidRPr="00880118" w:rsidTr="00236E8B">
                        <w:trPr>
                          <w:trHeight w:val="315"/>
                        </w:trPr>
                        <w:tc>
                          <w:tcPr>
                            <w:tcW w:w="1525" w:type="dxa"/>
                            <w:gridSpan w:val="2"/>
                            <w:shd w:val="clear" w:color="auto" w:fill="auto"/>
                            <w:noWrap/>
                            <w:vAlign w:val="center"/>
                            <w:hideMark/>
                          </w:tcPr>
                          <w:p w:rsidR="00236E8B" w:rsidRPr="00880118" w:rsidRDefault="00236E8B" w:rsidP="00236E8B">
                            <w:pPr>
                              <w:rPr>
                                <w:b/>
                                <w:bCs/>
                                <w:color w:val="000000"/>
                              </w:rPr>
                            </w:pPr>
                            <w:r w:rsidRPr="00880118">
                              <w:rPr>
                                <w:b/>
                                <w:bCs/>
                                <w:color w:val="000000"/>
                              </w:rPr>
                              <w:t>Table 2</w:t>
                            </w:r>
                          </w:p>
                        </w:tc>
                        <w:tc>
                          <w:tcPr>
                            <w:tcW w:w="1169" w:type="dxa"/>
                            <w:shd w:val="clear" w:color="auto" w:fill="auto"/>
                            <w:noWrap/>
                            <w:vAlign w:val="bottom"/>
                            <w:hideMark/>
                          </w:tcPr>
                          <w:p w:rsidR="00236E8B" w:rsidRPr="00880118" w:rsidRDefault="00236E8B" w:rsidP="00236E8B">
                            <w:pPr>
                              <w:rPr>
                                <w:b/>
                                <w:bCs/>
                                <w:color w:val="000000"/>
                              </w:rPr>
                            </w:pPr>
                          </w:p>
                        </w:tc>
                        <w:tc>
                          <w:tcPr>
                            <w:tcW w:w="850" w:type="dxa"/>
                            <w:shd w:val="clear" w:color="auto" w:fill="auto"/>
                            <w:noWrap/>
                            <w:vAlign w:val="bottom"/>
                            <w:hideMark/>
                          </w:tcPr>
                          <w:p w:rsidR="00236E8B" w:rsidRPr="00880118" w:rsidRDefault="00236E8B" w:rsidP="00236E8B">
                            <w:pPr>
                              <w:rPr>
                                <w:sz w:val="20"/>
                                <w:szCs w:val="20"/>
                              </w:rPr>
                            </w:pPr>
                          </w:p>
                        </w:tc>
                        <w:tc>
                          <w:tcPr>
                            <w:tcW w:w="992" w:type="dxa"/>
                            <w:shd w:val="clear" w:color="auto" w:fill="auto"/>
                            <w:noWrap/>
                            <w:vAlign w:val="bottom"/>
                            <w:hideMark/>
                          </w:tcPr>
                          <w:p w:rsidR="00236E8B" w:rsidRPr="00880118" w:rsidRDefault="00236E8B" w:rsidP="00236E8B">
                            <w:pPr>
                              <w:rPr>
                                <w:sz w:val="20"/>
                                <w:szCs w:val="20"/>
                              </w:rPr>
                            </w:pPr>
                          </w:p>
                        </w:tc>
                        <w:tc>
                          <w:tcPr>
                            <w:tcW w:w="851" w:type="dxa"/>
                            <w:shd w:val="clear" w:color="auto" w:fill="auto"/>
                            <w:noWrap/>
                            <w:vAlign w:val="bottom"/>
                            <w:hideMark/>
                          </w:tcPr>
                          <w:p w:rsidR="00236E8B" w:rsidRPr="00880118" w:rsidRDefault="00236E8B" w:rsidP="00236E8B">
                            <w:pPr>
                              <w:rPr>
                                <w:sz w:val="20"/>
                                <w:szCs w:val="20"/>
                              </w:rPr>
                            </w:pPr>
                          </w:p>
                        </w:tc>
                        <w:tc>
                          <w:tcPr>
                            <w:tcW w:w="425" w:type="dxa"/>
                            <w:shd w:val="clear" w:color="auto" w:fill="auto"/>
                            <w:noWrap/>
                            <w:vAlign w:val="bottom"/>
                            <w:hideMark/>
                          </w:tcPr>
                          <w:p w:rsidR="00236E8B" w:rsidRPr="00880118" w:rsidRDefault="00236E8B" w:rsidP="00236E8B">
                            <w:pPr>
                              <w:rPr>
                                <w:sz w:val="20"/>
                                <w:szCs w:val="20"/>
                              </w:rPr>
                            </w:pPr>
                          </w:p>
                        </w:tc>
                        <w:tc>
                          <w:tcPr>
                            <w:tcW w:w="851" w:type="dxa"/>
                            <w:shd w:val="clear" w:color="auto" w:fill="auto"/>
                            <w:noWrap/>
                            <w:vAlign w:val="bottom"/>
                            <w:hideMark/>
                          </w:tcPr>
                          <w:p w:rsidR="00236E8B" w:rsidRPr="00880118" w:rsidRDefault="00236E8B" w:rsidP="00236E8B">
                            <w:pPr>
                              <w:rPr>
                                <w:sz w:val="20"/>
                                <w:szCs w:val="20"/>
                              </w:rPr>
                            </w:pPr>
                          </w:p>
                        </w:tc>
                        <w:tc>
                          <w:tcPr>
                            <w:tcW w:w="850" w:type="dxa"/>
                            <w:shd w:val="clear" w:color="auto" w:fill="auto"/>
                            <w:noWrap/>
                            <w:vAlign w:val="bottom"/>
                            <w:hideMark/>
                          </w:tcPr>
                          <w:p w:rsidR="00236E8B" w:rsidRPr="00880118" w:rsidRDefault="00236E8B" w:rsidP="00236E8B">
                            <w:pPr>
                              <w:rPr>
                                <w:sz w:val="20"/>
                                <w:szCs w:val="20"/>
                              </w:rPr>
                            </w:pPr>
                          </w:p>
                        </w:tc>
                        <w:tc>
                          <w:tcPr>
                            <w:tcW w:w="992" w:type="dxa"/>
                            <w:gridSpan w:val="2"/>
                            <w:shd w:val="clear" w:color="auto" w:fill="auto"/>
                            <w:noWrap/>
                            <w:vAlign w:val="bottom"/>
                            <w:hideMark/>
                          </w:tcPr>
                          <w:p w:rsidR="00236E8B" w:rsidRPr="00880118" w:rsidRDefault="00236E8B" w:rsidP="00236E8B">
                            <w:pPr>
                              <w:rPr>
                                <w:sz w:val="20"/>
                                <w:szCs w:val="20"/>
                              </w:rPr>
                            </w:pPr>
                          </w:p>
                        </w:tc>
                        <w:tc>
                          <w:tcPr>
                            <w:tcW w:w="284" w:type="dxa"/>
                          </w:tcPr>
                          <w:p w:rsidR="00236E8B" w:rsidRPr="00880118" w:rsidRDefault="00236E8B" w:rsidP="00236E8B">
                            <w:pPr>
                              <w:rPr>
                                <w:sz w:val="20"/>
                                <w:szCs w:val="20"/>
                              </w:rPr>
                            </w:pPr>
                          </w:p>
                        </w:tc>
                        <w:tc>
                          <w:tcPr>
                            <w:tcW w:w="709" w:type="dxa"/>
                            <w:shd w:val="clear" w:color="auto" w:fill="auto"/>
                            <w:noWrap/>
                            <w:vAlign w:val="bottom"/>
                            <w:hideMark/>
                          </w:tcPr>
                          <w:p w:rsidR="00236E8B" w:rsidRPr="00880118" w:rsidRDefault="00236E8B" w:rsidP="00236E8B">
                            <w:pPr>
                              <w:rPr>
                                <w:sz w:val="20"/>
                                <w:szCs w:val="20"/>
                              </w:rPr>
                            </w:pPr>
                          </w:p>
                        </w:tc>
                      </w:tr>
                      <w:tr w:rsidR="00236E8B" w:rsidRPr="00880118" w:rsidTr="00236E8B">
                        <w:trPr>
                          <w:trHeight w:val="300"/>
                        </w:trPr>
                        <w:tc>
                          <w:tcPr>
                            <w:tcW w:w="960" w:type="dxa"/>
                          </w:tcPr>
                          <w:p w:rsidR="00236E8B" w:rsidRPr="00880118" w:rsidRDefault="00236E8B" w:rsidP="00236E8B">
                            <w:pPr>
                              <w:jc w:val="center"/>
                              <w:rPr>
                                <w:rFonts w:ascii="Calibri" w:hAnsi="Calibri"/>
                                <w:b/>
                                <w:bCs/>
                                <w:color w:val="000000"/>
                                <w:sz w:val="18"/>
                                <w:szCs w:val="18"/>
                              </w:rPr>
                            </w:pPr>
                          </w:p>
                        </w:tc>
                        <w:tc>
                          <w:tcPr>
                            <w:tcW w:w="8538" w:type="dxa"/>
                            <w:gridSpan w:val="12"/>
                            <w:shd w:val="clear" w:color="auto" w:fill="auto"/>
                            <w:vAlign w:val="center"/>
                            <w:hideMark/>
                          </w:tcPr>
                          <w:p w:rsidR="00236E8B" w:rsidRPr="00880118" w:rsidRDefault="00236E8B" w:rsidP="00236E8B">
                            <w:pPr>
                              <w:jc w:val="center"/>
                              <w:rPr>
                                <w:rFonts w:ascii="Calibri" w:hAnsi="Calibri"/>
                                <w:b/>
                                <w:bCs/>
                                <w:color w:val="000000"/>
                                <w:sz w:val="18"/>
                                <w:szCs w:val="18"/>
                              </w:rPr>
                            </w:pPr>
                            <w:r w:rsidRPr="00880118">
                              <w:rPr>
                                <w:rFonts w:ascii="Calibri" w:hAnsi="Calibri"/>
                                <w:b/>
                                <w:bCs/>
                                <w:color w:val="000000"/>
                                <w:sz w:val="18"/>
                                <w:szCs w:val="18"/>
                              </w:rPr>
                              <w:t>Logistic Regression: dependent variable =</w:t>
                            </w:r>
                            <w:r w:rsidRPr="00880118">
                              <w:rPr>
                                <w:rFonts w:ascii="Calibri" w:hAnsi="Calibri"/>
                                <w:b/>
                                <w:bCs/>
                                <w:color w:val="FF0000"/>
                                <w:sz w:val="18"/>
                                <w:szCs w:val="18"/>
                              </w:rPr>
                              <w:t xml:space="preserve"> workplace violations</w:t>
                            </w:r>
                            <w:r w:rsidRPr="00880118">
                              <w:rPr>
                                <w:rFonts w:ascii="Calibri" w:hAnsi="Calibri"/>
                                <w:b/>
                                <w:bCs/>
                                <w:color w:val="000000"/>
                                <w:sz w:val="18"/>
                                <w:szCs w:val="18"/>
                              </w:rPr>
                              <w:t xml:space="preserve"> (work full-time, at least one workplace standard not met)</w:t>
                            </w:r>
                          </w:p>
                        </w:tc>
                      </w:tr>
                      <w:tr w:rsidR="00236E8B" w:rsidRPr="00880118" w:rsidTr="00236E8B">
                        <w:trPr>
                          <w:trHeight w:val="300"/>
                        </w:trPr>
                        <w:tc>
                          <w:tcPr>
                            <w:tcW w:w="2694" w:type="dxa"/>
                            <w:gridSpan w:val="3"/>
                            <w:vMerge w:val="restart"/>
                            <w:shd w:val="clear" w:color="auto" w:fill="auto"/>
                            <w:vAlign w:val="center"/>
                            <w:hideMark/>
                          </w:tcPr>
                          <w:p w:rsidR="00236E8B" w:rsidRPr="00880118" w:rsidRDefault="00236E8B" w:rsidP="00236E8B">
                            <w:pPr>
                              <w:jc w:val="center"/>
                              <w:rPr>
                                <w:rFonts w:ascii="Calibri" w:hAnsi="Calibri"/>
                                <w:b/>
                                <w:bCs/>
                                <w:color w:val="000000"/>
                                <w:sz w:val="18"/>
                                <w:szCs w:val="18"/>
                              </w:rPr>
                            </w:pPr>
                          </w:p>
                        </w:tc>
                        <w:tc>
                          <w:tcPr>
                            <w:tcW w:w="850" w:type="dxa"/>
                            <w:vMerge w:val="restart"/>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B</w:t>
                            </w:r>
                          </w:p>
                        </w:tc>
                        <w:tc>
                          <w:tcPr>
                            <w:tcW w:w="992" w:type="dxa"/>
                            <w:vMerge w:val="restart"/>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S.E.</w:t>
                            </w:r>
                          </w:p>
                        </w:tc>
                        <w:tc>
                          <w:tcPr>
                            <w:tcW w:w="851" w:type="dxa"/>
                            <w:vMerge w:val="restart"/>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Wald</w:t>
                            </w:r>
                          </w:p>
                        </w:tc>
                        <w:tc>
                          <w:tcPr>
                            <w:tcW w:w="425" w:type="dxa"/>
                            <w:vMerge w:val="restart"/>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Df</w:t>
                            </w:r>
                          </w:p>
                        </w:tc>
                        <w:tc>
                          <w:tcPr>
                            <w:tcW w:w="851" w:type="dxa"/>
                            <w:vMerge w:val="restart"/>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Sig.</w:t>
                            </w:r>
                          </w:p>
                        </w:tc>
                        <w:tc>
                          <w:tcPr>
                            <w:tcW w:w="850" w:type="dxa"/>
                            <w:vMerge w:val="restart"/>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Exp(B)</w:t>
                            </w:r>
                          </w:p>
                        </w:tc>
                        <w:tc>
                          <w:tcPr>
                            <w:tcW w:w="284" w:type="dxa"/>
                          </w:tcPr>
                          <w:p w:rsidR="00236E8B" w:rsidRPr="00880118" w:rsidRDefault="00236E8B" w:rsidP="00236E8B">
                            <w:pPr>
                              <w:jc w:val="center"/>
                              <w:rPr>
                                <w:color w:val="000000"/>
                                <w:sz w:val="18"/>
                                <w:szCs w:val="18"/>
                              </w:rPr>
                            </w:pPr>
                          </w:p>
                        </w:tc>
                        <w:tc>
                          <w:tcPr>
                            <w:tcW w:w="1701" w:type="dxa"/>
                            <w:gridSpan w:val="3"/>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95% C.I.for EXP(B)</w:t>
                            </w:r>
                          </w:p>
                        </w:tc>
                      </w:tr>
                      <w:tr w:rsidR="00236E8B" w:rsidRPr="00880118" w:rsidTr="00236E8B">
                        <w:trPr>
                          <w:trHeight w:val="300"/>
                        </w:trPr>
                        <w:tc>
                          <w:tcPr>
                            <w:tcW w:w="2694" w:type="dxa"/>
                            <w:gridSpan w:val="3"/>
                            <w:vMerge/>
                            <w:vAlign w:val="center"/>
                            <w:hideMark/>
                          </w:tcPr>
                          <w:p w:rsidR="00236E8B" w:rsidRPr="00880118" w:rsidRDefault="00236E8B" w:rsidP="00236E8B">
                            <w:pPr>
                              <w:rPr>
                                <w:rFonts w:ascii="Calibri" w:hAnsi="Calibri"/>
                                <w:b/>
                                <w:bCs/>
                                <w:color w:val="000000"/>
                                <w:sz w:val="18"/>
                                <w:szCs w:val="18"/>
                              </w:rPr>
                            </w:pPr>
                          </w:p>
                        </w:tc>
                        <w:tc>
                          <w:tcPr>
                            <w:tcW w:w="850" w:type="dxa"/>
                            <w:vMerge/>
                            <w:vAlign w:val="center"/>
                            <w:hideMark/>
                          </w:tcPr>
                          <w:p w:rsidR="00236E8B" w:rsidRPr="00880118" w:rsidRDefault="00236E8B" w:rsidP="00236E8B">
                            <w:pPr>
                              <w:rPr>
                                <w:color w:val="000000"/>
                                <w:sz w:val="18"/>
                                <w:szCs w:val="18"/>
                              </w:rPr>
                            </w:pPr>
                          </w:p>
                        </w:tc>
                        <w:tc>
                          <w:tcPr>
                            <w:tcW w:w="992" w:type="dxa"/>
                            <w:vMerge/>
                            <w:vAlign w:val="center"/>
                            <w:hideMark/>
                          </w:tcPr>
                          <w:p w:rsidR="00236E8B" w:rsidRPr="00880118" w:rsidRDefault="00236E8B" w:rsidP="00236E8B">
                            <w:pPr>
                              <w:rPr>
                                <w:color w:val="000000"/>
                                <w:sz w:val="18"/>
                                <w:szCs w:val="18"/>
                              </w:rPr>
                            </w:pPr>
                          </w:p>
                        </w:tc>
                        <w:tc>
                          <w:tcPr>
                            <w:tcW w:w="851" w:type="dxa"/>
                            <w:vMerge/>
                            <w:vAlign w:val="center"/>
                            <w:hideMark/>
                          </w:tcPr>
                          <w:p w:rsidR="00236E8B" w:rsidRPr="00880118" w:rsidRDefault="00236E8B" w:rsidP="00236E8B">
                            <w:pPr>
                              <w:rPr>
                                <w:color w:val="000000"/>
                                <w:sz w:val="18"/>
                                <w:szCs w:val="18"/>
                              </w:rPr>
                            </w:pPr>
                          </w:p>
                        </w:tc>
                        <w:tc>
                          <w:tcPr>
                            <w:tcW w:w="425" w:type="dxa"/>
                            <w:vMerge/>
                            <w:vAlign w:val="center"/>
                            <w:hideMark/>
                          </w:tcPr>
                          <w:p w:rsidR="00236E8B" w:rsidRPr="00880118" w:rsidRDefault="00236E8B" w:rsidP="00236E8B">
                            <w:pPr>
                              <w:rPr>
                                <w:color w:val="000000"/>
                                <w:sz w:val="18"/>
                                <w:szCs w:val="18"/>
                              </w:rPr>
                            </w:pPr>
                          </w:p>
                        </w:tc>
                        <w:tc>
                          <w:tcPr>
                            <w:tcW w:w="851" w:type="dxa"/>
                            <w:vMerge/>
                            <w:vAlign w:val="center"/>
                            <w:hideMark/>
                          </w:tcPr>
                          <w:p w:rsidR="00236E8B" w:rsidRPr="00880118" w:rsidRDefault="00236E8B" w:rsidP="00236E8B">
                            <w:pPr>
                              <w:rPr>
                                <w:color w:val="000000"/>
                                <w:sz w:val="18"/>
                                <w:szCs w:val="18"/>
                              </w:rPr>
                            </w:pPr>
                          </w:p>
                        </w:tc>
                        <w:tc>
                          <w:tcPr>
                            <w:tcW w:w="850" w:type="dxa"/>
                            <w:vMerge/>
                            <w:vAlign w:val="center"/>
                            <w:hideMark/>
                          </w:tcPr>
                          <w:p w:rsidR="00236E8B" w:rsidRPr="00880118" w:rsidRDefault="00236E8B" w:rsidP="00236E8B">
                            <w:pPr>
                              <w:rPr>
                                <w:color w:val="000000"/>
                                <w:sz w:val="18"/>
                                <w:szCs w:val="18"/>
                              </w:rPr>
                            </w:pPr>
                          </w:p>
                        </w:tc>
                        <w:tc>
                          <w:tcPr>
                            <w:tcW w:w="992" w:type="dxa"/>
                            <w:gridSpan w:val="2"/>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Lower</w:t>
                            </w:r>
                          </w:p>
                        </w:tc>
                        <w:tc>
                          <w:tcPr>
                            <w:tcW w:w="284" w:type="dxa"/>
                          </w:tcPr>
                          <w:p w:rsidR="00236E8B" w:rsidRPr="00880118" w:rsidRDefault="00236E8B" w:rsidP="00236E8B">
                            <w:pPr>
                              <w:jc w:val="center"/>
                              <w:rPr>
                                <w:color w:val="000000"/>
                                <w:sz w:val="18"/>
                                <w:szCs w:val="18"/>
                              </w:rPr>
                            </w:pPr>
                          </w:p>
                        </w:tc>
                        <w:tc>
                          <w:tcPr>
                            <w:tcW w:w="709" w:type="dxa"/>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Upper</w:t>
                            </w:r>
                          </w:p>
                        </w:tc>
                      </w:tr>
                      <w:tr w:rsidR="00236E8B" w:rsidRPr="00880118" w:rsidTr="00236E8B">
                        <w:trPr>
                          <w:trHeight w:val="300"/>
                        </w:trPr>
                        <w:tc>
                          <w:tcPr>
                            <w:tcW w:w="1525" w:type="dxa"/>
                            <w:gridSpan w:val="2"/>
                            <w:vMerge w:val="restart"/>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Step 1a</w:t>
                            </w:r>
                          </w:p>
                        </w:tc>
                        <w:tc>
                          <w:tcPr>
                            <w:tcW w:w="116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Men</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-0.3</w:t>
                            </w:r>
                          </w:p>
                        </w:tc>
                        <w:tc>
                          <w:tcPr>
                            <w:tcW w:w="992"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0.323</w:t>
                            </w: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0.867</w:t>
                            </w:r>
                          </w:p>
                        </w:tc>
                        <w:tc>
                          <w:tcPr>
                            <w:tcW w:w="425"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w:t>
                            </w: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0.352</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0.741</w:t>
                            </w:r>
                          </w:p>
                        </w:tc>
                        <w:tc>
                          <w:tcPr>
                            <w:tcW w:w="992" w:type="dxa"/>
                            <w:gridSpan w:val="2"/>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0.394</w:t>
                            </w:r>
                          </w:p>
                        </w:tc>
                        <w:tc>
                          <w:tcPr>
                            <w:tcW w:w="284" w:type="dxa"/>
                          </w:tcPr>
                          <w:p w:rsidR="00236E8B" w:rsidRPr="00880118" w:rsidRDefault="00236E8B" w:rsidP="00236E8B">
                            <w:pPr>
                              <w:jc w:val="right"/>
                              <w:rPr>
                                <w:color w:val="000000"/>
                                <w:sz w:val="18"/>
                                <w:szCs w:val="18"/>
                              </w:rPr>
                            </w:pPr>
                          </w:p>
                        </w:tc>
                        <w:tc>
                          <w:tcPr>
                            <w:tcW w:w="70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1.393</w:t>
                            </w:r>
                          </w:p>
                        </w:tc>
                      </w:tr>
                      <w:tr w:rsidR="00236E8B" w:rsidRPr="00880118" w:rsidTr="00236E8B">
                        <w:trPr>
                          <w:trHeight w:val="315"/>
                        </w:trPr>
                        <w:tc>
                          <w:tcPr>
                            <w:tcW w:w="1525" w:type="dxa"/>
                            <w:gridSpan w:val="2"/>
                            <w:vMerge/>
                            <w:vAlign w:val="center"/>
                            <w:hideMark/>
                          </w:tcPr>
                          <w:p w:rsidR="00236E8B" w:rsidRPr="00880118" w:rsidRDefault="00236E8B" w:rsidP="00236E8B">
                            <w:pPr>
                              <w:rPr>
                                <w:color w:val="000000"/>
                                <w:sz w:val="18"/>
                                <w:szCs w:val="18"/>
                              </w:rPr>
                            </w:pPr>
                          </w:p>
                        </w:tc>
                        <w:tc>
                          <w:tcPr>
                            <w:tcW w:w="116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Bangladeshi</w:t>
                            </w:r>
                          </w:p>
                        </w:tc>
                        <w:tc>
                          <w:tcPr>
                            <w:tcW w:w="850" w:type="dxa"/>
                            <w:shd w:val="clear" w:color="auto" w:fill="auto"/>
                            <w:vAlign w:val="center"/>
                            <w:hideMark/>
                          </w:tcPr>
                          <w:p w:rsidR="00236E8B" w:rsidRPr="00880118" w:rsidRDefault="00236E8B" w:rsidP="00236E8B">
                            <w:pPr>
                              <w:jc w:val="right"/>
                              <w:rPr>
                                <w:color w:val="000000"/>
                                <w:sz w:val="18"/>
                                <w:szCs w:val="18"/>
                              </w:rPr>
                            </w:pPr>
                          </w:p>
                        </w:tc>
                        <w:tc>
                          <w:tcPr>
                            <w:tcW w:w="992" w:type="dxa"/>
                            <w:shd w:val="clear" w:color="auto" w:fill="auto"/>
                            <w:vAlign w:val="center"/>
                            <w:hideMark/>
                          </w:tcPr>
                          <w:p w:rsidR="00236E8B" w:rsidRPr="00880118" w:rsidRDefault="00236E8B" w:rsidP="00236E8B">
                            <w:pPr>
                              <w:jc w:val="right"/>
                              <w:rPr>
                                <w:sz w:val="20"/>
                                <w:szCs w:val="20"/>
                              </w:rPr>
                            </w:pP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5.512</w:t>
                            </w:r>
                          </w:p>
                        </w:tc>
                        <w:tc>
                          <w:tcPr>
                            <w:tcW w:w="425"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2</w:t>
                            </w: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0.064</w:t>
                            </w:r>
                          </w:p>
                        </w:tc>
                        <w:tc>
                          <w:tcPr>
                            <w:tcW w:w="850" w:type="dxa"/>
                            <w:shd w:val="clear" w:color="auto" w:fill="auto"/>
                            <w:vAlign w:val="center"/>
                            <w:hideMark/>
                          </w:tcPr>
                          <w:p w:rsidR="00236E8B" w:rsidRPr="00880118" w:rsidRDefault="00236E8B" w:rsidP="00236E8B">
                            <w:pPr>
                              <w:jc w:val="right"/>
                              <w:rPr>
                                <w:color w:val="000000"/>
                                <w:sz w:val="18"/>
                                <w:szCs w:val="18"/>
                              </w:rPr>
                            </w:pPr>
                          </w:p>
                        </w:tc>
                        <w:tc>
                          <w:tcPr>
                            <w:tcW w:w="992" w:type="dxa"/>
                            <w:gridSpan w:val="2"/>
                            <w:shd w:val="clear" w:color="auto" w:fill="auto"/>
                            <w:vAlign w:val="center"/>
                            <w:hideMark/>
                          </w:tcPr>
                          <w:p w:rsidR="00236E8B" w:rsidRPr="00880118" w:rsidRDefault="00236E8B" w:rsidP="00236E8B">
                            <w:pPr>
                              <w:jc w:val="right"/>
                              <w:rPr>
                                <w:sz w:val="20"/>
                                <w:szCs w:val="20"/>
                              </w:rPr>
                            </w:pPr>
                          </w:p>
                        </w:tc>
                        <w:tc>
                          <w:tcPr>
                            <w:tcW w:w="284" w:type="dxa"/>
                          </w:tcPr>
                          <w:p w:rsidR="00236E8B" w:rsidRPr="00880118" w:rsidRDefault="00236E8B" w:rsidP="00236E8B">
                            <w:pPr>
                              <w:jc w:val="right"/>
                              <w:rPr>
                                <w:sz w:val="20"/>
                                <w:szCs w:val="20"/>
                              </w:rPr>
                            </w:pPr>
                          </w:p>
                        </w:tc>
                        <w:tc>
                          <w:tcPr>
                            <w:tcW w:w="709" w:type="dxa"/>
                            <w:shd w:val="clear" w:color="auto" w:fill="auto"/>
                            <w:vAlign w:val="center"/>
                            <w:hideMark/>
                          </w:tcPr>
                          <w:p w:rsidR="00236E8B" w:rsidRPr="00880118" w:rsidRDefault="00236E8B" w:rsidP="00236E8B">
                            <w:pPr>
                              <w:jc w:val="right"/>
                              <w:rPr>
                                <w:sz w:val="20"/>
                                <w:szCs w:val="20"/>
                              </w:rPr>
                            </w:pPr>
                          </w:p>
                        </w:tc>
                      </w:tr>
                      <w:tr w:rsidR="00236E8B" w:rsidRPr="00880118" w:rsidTr="00236E8B">
                        <w:trPr>
                          <w:trHeight w:val="300"/>
                        </w:trPr>
                        <w:tc>
                          <w:tcPr>
                            <w:tcW w:w="1525" w:type="dxa"/>
                            <w:gridSpan w:val="2"/>
                            <w:vMerge/>
                            <w:vAlign w:val="center"/>
                            <w:hideMark/>
                          </w:tcPr>
                          <w:p w:rsidR="00236E8B" w:rsidRPr="00880118" w:rsidRDefault="00236E8B" w:rsidP="00236E8B">
                            <w:pPr>
                              <w:rPr>
                                <w:color w:val="000000"/>
                                <w:sz w:val="18"/>
                                <w:szCs w:val="18"/>
                              </w:rPr>
                            </w:pPr>
                          </w:p>
                        </w:tc>
                        <w:tc>
                          <w:tcPr>
                            <w:tcW w:w="116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Chinese</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0.614</w:t>
                            </w:r>
                          </w:p>
                        </w:tc>
                        <w:tc>
                          <w:tcPr>
                            <w:tcW w:w="992"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0.341</w:t>
                            </w: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3.248</w:t>
                            </w:r>
                          </w:p>
                        </w:tc>
                        <w:tc>
                          <w:tcPr>
                            <w:tcW w:w="425"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w:t>
                            </w: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0.072</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1.848</w:t>
                            </w:r>
                          </w:p>
                        </w:tc>
                        <w:tc>
                          <w:tcPr>
                            <w:tcW w:w="992" w:type="dxa"/>
                            <w:gridSpan w:val="2"/>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0.948</w:t>
                            </w:r>
                          </w:p>
                        </w:tc>
                        <w:tc>
                          <w:tcPr>
                            <w:tcW w:w="284" w:type="dxa"/>
                          </w:tcPr>
                          <w:p w:rsidR="00236E8B" w:rsidRPr="00880118" w:rsidRDefault="00236E8B" w:rsidP="00236E8B">
                            <w:pPr>
                              <w:jc w:val="right"/>
                              <w:rPr>
                                <w:color w:val="000000"/>
                                <w:sz w:val="18"/>
                                <w:szCs w:val="18"/>
                              </w:rPr>
                            </w:pPr>
                          </w:p>
                        </w:tc>
                        <w:tc>
                          <w:tcPr>
                            <w:tcW w:w="70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3.604</w:t>
                            </w:r>
                          </w:p>
                        </w:tc>
                      </w:tr>
                      <w:tr w:rsidR="00236E8B" w:rsidRPr="00880118" w:rsidTr="00236E8B">
                        <w:trPr>
                          <w:trHeight w:val="300"/>
                        </w:trPr>
                        <w:tc>
                          <w:tcPr>
                            <w:tcW w:w="1525" w:type="dxa"/>
                            <w:gridSpan w:val="2"/>
                            <w:vMerge/>
                            <w:vAlign w:val="center"/>
                            <w:hideMark/>
                          </w:tcPr>
                          <w:p w:rsidR="00236E8B" w:rsidRPr="00880118" w:rsidRDefault="00236E8B" w:rsidP="00236E8B">
                            <w:pPr>
                              <w:rPr>
                                <w:color w:val="000000"/>
                                <w:sz w:val="18"/>
                                <w:szCs w:val="18"/>
                              </w:rPr>
                            </w:pPr>
                          </w:p>
                        </w:tc>
                        <w:tc>
                          <w:tcPr>
                            <w:tcW w:w="116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Somali</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-1.152</w:t>
                            </w:r>
                          </w:p>
                        </w:tc>
                        <w:tc>
                          <w:tcPr>
                            <w:tcW w:w="992"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1.053</w:t>
                            </w: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1.197</w:t>
                            </w:r>
                          </w:p>
                        </w:tc>
                        <w:tc>
                          <w:tcPr>
                            <w:tcW w:w="425"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w:t>
                            </w: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0.274</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0.316</w:t>
                            </w:r>
                          </w:p>
                        </w:tc>
                        <w:tc>
                          <w:tcPr>
                            <w:tcW w:w="992" w:type="dxa"/>
                            <w:gridSpan w:val="2"/>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0.04</w:t>
                            </w:r>
                          </w:p>
                        </w:tc>
                        <w:tc>
                          <w:tcPr>
                            <w:tcW w:w="284" w:type="dxa"/>
                          </w:tcPr>
                          <w:p w:rsidR="00236E8B" w:rsidRPr="00880118" w:rsidRDefault="00236E8B" w:rsidP="00236E8B">
                            <w:pPr>
                              <w:jc w:val="right"/>
                              <w:rPr>
                                <w:color w:val="000000"/>
                                <w:sz w:val="18"/>
                                <w:szCs w:val="18"/>
                              </w:rPr>
                            </w:pPr>
                          </w:p>
                        </w:tc>
                        <w:tc>
                          <w:tcPr>
                            <w:tcW w:w="70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2.49</w:t>
                            </w:r>
                          </w:p>
                        </w:tc>
                      </w:tr>
                      <w:tr w:rsidR="00236E8B" w:rsidRPr="00880118" w:rsidTr="00236E8B">
                        <w:trPr>
                          <w:trHeight w:val="480"/>
                        </w:trPr>
                        <w:tc>
                          <w:tcPr>
                            <w:tcW w:w="1525" w:type="dxa"/>
                            <w:gridSpan w:val="2"/>
                            <w:vMerge/>
                            <w:vAlign w:val="center"/>
                            <w:hideMark/>
                          </w:tcPr>
                          <w:p w:rsidR="00236E8B" w:rsidRPr="00880118" w:rsidRDefault="00236E8B" w:rsidP="00236E8B">
                            <w:pPr>
                              <w:rPr>
                                <w:color w:val="000000"/>
                                <w:sz w:val="18"/>
                                <w:szCs w:val="18"/>
                              </w:rPr>
                            </w:pPr>
                          </w:p>
                        </w:tc>
                        <w:tc>
                          <w:tcPr>
                            <w:tcW w:w="116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English advanced</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-0.713</w:t>
                            </w:r>
                          </w:p>
                        </w:tc>
                        <w:tc>
                          <w:tcPr>
                            <w:tcW w:w="992"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0.388</w:t>
                            </w: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3.379</w:t>
                            </w:r>
                          </w:p>
                        </w:tc>
                        <w:tc>
                          <w:tcPr>
                            <w:tcW w:w="425"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w:t>
                            </w: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0.066</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0.49</w:t>
                            </w:r>
                          </w:p>
                        </w:tc>
                        <w:tc>
                          <w:tcPr>
                            <w:tcW w:w="992" w:type="dxa"/>
                            <w:gridSpan w:val="2"/>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0.229</w:t>
                            </w:r>
                          </w:p>
                        </w:tc>
                        <w:tc>
                          <w:tcPr>
                            <w:tcW w:w="284" w:type="dxa"/>
                          </w:tcPr>
                          <w:p w:rsidR="00236E8B" w:rsidRPr="00880118" w:rsidRDefault="00236E8B" w:rsidP="00236E8B">
                            <w:pPr>
                              <w:jc w:val="right"/>
                              <w:rPr>
                                <w:color w:val="000000"/>
                                <w:sz w:val="18"/>
                                <w:szCs w:val="18"/>
                              </w:rPr>
                            </w:pPr>
                          </w:p>
                        </w:tc>
                        <w:tc>
                          <w:tcPr>
                            <w:tcW w:w="70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1.048</w:t>
                            </w:r>
                          </w:p>
                        </w:tc>
                      </w:tr>
                      <w:tr w:rsidR="00236E8B" w:rsidRPr="00880118" w:rsidTr="00236E8B">
                        <w:trPr>
                          <w:trHeight w:val="315"/>
                        </w:trPr>
                        <w:tc>
                          <w:tcPr>
                            <w:tcW w:w="1525" w:type="dxa"/>
                            <w:gridSpan w:val="2"/>
                            <w:vMerge/>
                            <w:vAlign w:val="center"/>
                            <w:hideMark/>
                          </w:tcPr>
                          <w:p w:rsidR="00236E8B" w:rsidRPr="00880118" w:rsidRDefault="00236E8B" w:rsidP="00236E8B">
                            <w:pPr>
                              <w:rPr>
                                <w:color w:val="000000"/>
                                <w:sz w:val="18"/>
                                <w:szCs w:val="18"/>
                              </w:rPr>
                            </w:pPr>
                          </w:p>
                        </w:tc>
                        <w:tc>
                          <w:tcPr>
                            <w:tcW w:w="116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Constant</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-2.024</w:t>
                            </w:r>
                          </w:p>
                        </w:tc>
                        <w:tc>
                          <w:tcPr>
                            <w:tcW w:w="992"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0.371</w:t>
                            </w: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29.794</w:t>
                            </w:r>
                          </w:p>
                        </w:tc>
                        <w:tc>
                          <w:tcPr>
                            <w:tcW w:w="425"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w:t>
                            </w:r>
                          </w:p>
                        </w:tc>
                        <w:tc>
                          <w:tcPr>
                            <w:tcW w:w="851" w:type="dxa"/>
                            <w:shd w:val="clear" w:color="000000" w:fill="FFC7CE"/>
                            <w:vAlign w:val="center"/>
                            <w:hideMark/>
                          </w:tcPr>
                          <w:p w:rsidR="00236E8B" w:rsidRPr="00880118" w:rsidRDefault="00236E8B" w:rsidP="00236E8B">
                            <w:pPr>
                              <w:jc w:val="right"/>
                              <w:rPr>
                                <w:color w:val="000000"/>
                                <w:sz w:val="18"/>
                                <w:szCs w:val="18"/>
                              </w:rPr>
                            </w:pPr>
                            <w:r w:rsidRPr="00880118">
                              <w:rPr>
                                <w:color w:val="000000"/>
                                <w:sz w:val="18"/>
                                <w:szCs w:val="18"/>
                              </w:rPr>
                              <w:t>0</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0.132</w:t>
                            </w:r>
                          </w:p>
                        </w:tc>
                        <w:tc>
                          <w:tcPr>
                            <w:tcW w:w="992" w:type="dxa"/>
                            <w:gridSpan w:val="2"/>
                            <w:shd w:val="clear" w:color="auto" w:fill="auto"/>
                            <w:vAlign w:val="center"/>
                            <w:hideMark/>
                          </w:tcPr>
                          <w:p w:rsidR="00236E8B" w:rsidRPr="00880118" w:rsidRDefault="00236E8B" w:rsidP="00236E8B">
                            <w:pPr>
                              <w:jc w:val="right"/>
                              <w:rPr>
                                <w:color w:val="000000"/>
                                <w:sz w:val="18"/>
                                <w:szCs w:val="18"/>
                              </w:rPr>
                            </w:pPr>
                          </w:p>
                        </w:tc>
                        <w:tc>
                          <w:tcPr>
                            <w:tcW w:w="284" w:type="dxa"/>
                          </w:tcPr>
                          <w:p w:rsidR="00236E8B" w:rsidRPr="00880118" w:rsidRDefault="00236E8B" w:rsidP="00236E8B">
                            <w:pPr>
                              <w:jc w:val="right"/>
                              <w:rPr>
                                <w:sz w:val="20"/>
                                <w:szCs w:val="20"/>
                              </w:rPr>
                            </w:pPr>
                          </w:p>
                        </w:tc>
                        <w:tc>
                          <w:tcPr>
                            <w:tcW w:w="709" w:type="dxa"/>
                            <w:shd w:val="clear" w:color="auto" w:fill="auto"/>
                            <w:vAlign w:val="center"/>
                            <w:hideMark/>
                          </w:tcPr>
                          <w:p w:rsidR="00236E8B" w:rsidRPr="00880118" w:rsidRDefault="00236E8B" w:rsidP="00236E8B">
                            <w:pPr>
                              <w:jc w:val="right"/>
                              <w:rPr>
                                <w:sz w:val="20"/>
                                <w:szCs w:val="20"/>
                              </w:rPr>
                            </w:pPr>
                          </w:p>
                        </w:tc>
                      </w:tr>
                      <w:tr w:rsidR="00236E8B" w:rsidRPr="00880118" w:rsidTr="00236E8B">
                        <w:trPr>
                          <w:trHeight w:val="300"/>
                        </w:trPr>
                        <w:tc>
                          <w:tcPr>
                            <w:tcW w:w="960" w:type="dxa"/>
                          </w:tcPr>
                          <w:p w:rsidR="00236E8B" w:rsidRPr="00880118" w:rsidRDefault="00236E8B" w:rsidP="00236E8B">
                            <w:pPr>
                              <w:jc w:val="right"/>
                              <w:rPr>
                                <w:color w:val="000000"/>
                                <w:sz w:val="18"/>
                                <w:szCs w:val="18"/>
                              </w:rPr>
                            </w:pPr>
                          </w:p>
                        </w:tc>
                        <w:tc>
                          <w:tcPr>
                            <w:tcW w:w="8538" w:type="dxa"/>
                            <w:gridSpan w:val="12"/>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a. Variable(s) entered on step 1: Gender, ID2, Englishadvanced.</w:t>
                            </w:r>
                          </w:p>
                        </w:tc>
                      </w:tr>
                      <w:tr w:rsidR="00236E8B" w:rsidRPr="00880118" w:rsidTr="00236E8B">
                        <w:trPr>
                          <w:trHeight w:val="315"/>
                        </w:trPr>
                        <w:tc>
                          <w:tcPr>
                            <w:tcW w:w="1525" w:type="dxa"/>
                            <w:gridSpan w:val="2"/>
                            <w:shd w:val="clear" w:color="auto" w:fill="auto"/>
                            <w:noWrap/>
                            <w:vAlign w:val="center"/>
                            <w:hideMark/>
                          </w:tcPr>
                          <w:p w:rsidR="00236E8B" w:rsidRPr="00880118" w:rsidRDefault="00236E8B" w:rsidP="00236E8B">
                            <w:pPr>
                              <w:rPr>
                                <w:b/>
                                <w:bCs/>
                                <w:color w:val="000000"/>
                              </w:rPr>
                            </w:pPr>
                            <w:r w:rsidRPr="00880118">
                              <w:rPr>
                                <w:b/>
                                <w:bCs/>
                                <w:color w:val="000000"/>
                              </w:rPr>
                              <w:t>Table 3</w:t>
                            </w:r>
                          </w:p>
                        </w:tc>
                        <w:tc>
                          <w:tcPr>
                            <w:tcW w:w="1169" w:type="dxa"/>
                            <w:shd w:val="clear" w:color="auto" w:fill="auto"/>
                            <w:noWrap/>
                            <w:vAlign w:val="bottom"/>
                            <w:hideMark/>
                          </w:tcPr>
                          <w:p w:rsidR="00236E8B" w:rsidRPr="00880118" w:rsidRDefault="00236E8B" w:rsidP="00236E8B">
                            <w:pPr>
                              <w:rPr>
                                <w:b/>
                                <w:bCs/>
                                <w:color w:val="000000"/>
                              </w:rPr>
                            </w:pPr>
                          </w:p>
                        </w:tc>
                        <w:tc>
                          <w:tcPr>
                            <w:tcW w:w="850" w:type="dxa"/>
                            <w:shd w:val="clear" w:color="auto" w:fill="auto"/>
                            <w:noWrap/>
                            <w:vAlign w:val="bottom"/>
                            <w:hideMark/>
                          </w:tcPr>
                          <w:p w:rsidR="00236E8B" w:rsidRPr="00880118" w:rsidRDefault="00236E8B" w:rsidP="00236E8B">
                            <w:pPr>
                              <w:rPr>
                                <w:sz w:val="20"/>
                                <w:szCs w:val="20"/>
                              </w:rPr>
                            </w:pPr>
                          </w:p>
                        </w:tc>
                        <w:tc>
                          <w:tcPr>
                            <w:tcW w:w="992" w:type="dxa"/>
                            <w:shd w:val="clear" w:color="auto" w:fill="auto"/>
                            <w:noWrap/>
                            <w:vAlign w:val="bottom"/>
                            <w:hideMark/>
                          </w:tcPr>
                          <w:p w:rsidR="00236E8B" w:rsidRPr="00880118" w:rsidRDefault="00236E8B" w:rsidP="00236E8B">
                            <w:pPr>
                              <w:rPr>
                                <w:sz w:val="20"/>
                                <w:szCs w:val="20"/>
                              </w:rPr>
                            </w:pPr>
                          </w:p>
                        </w:tc>
                        <w:tc>
                          <w:tcPr>
                            <w:tcW w:w="851" w:type="dxa"/>
                            <w:shd w:val="clear" w:color="auto" w:fill="auto"/>
                            <w:noWrap/>
                            <w:vAlign w:val="bottom"/>
                            <w:hideMark/>
                          </w:tcPr>
                          <w:p w:rsidR="00236E8B" w:rsidRPr="00880118" w:rsidRDefault="00236E8B" w:rsidP="00236E8B">
                            <w:pPr>
                              <w:rPr>
                                <w:sz w:val="20"/>
                                <w:szCs w:val="20"/>
                              </w:rPr>
                            </w:pPr>
                          </w:p>
                        </w:tc>
                        <w:tc>
                          <w:tcPr>
                            <w:tcW w:w="425" w:type="dxa"/>
                            <w:shd w:val="clear" w:color="auto" w:fill="auto"/>
                            <w:noWrap/>
                            <w:vAlign w:val="bottom"/>
                            <w:hideMark/>
                          </w:tcPr>
                          <w:p w:rsidR="00236E8B" w:rsidRPr="00880118" w:rsidRDefault="00236E8B" w:rsidP="00236E8B">
                            <w:pPr>
                              <w:rPr>
                                <w:sz w:val="20"/>
                                <w:szCs w:val="20"/>
                              </w:rPr>
                            </w:pPr>
                          </w:p>
                        </w:tc>
                        <w:tc>
                          <w:tcPr>
                            <w:tcW w:w="851" w:type="dxa"/>
                            <w:shd w:val="clear" w:color="auto" w:fill="auto"/>
                            <w:noWrap/>
                            <w:vAlign w:val="bottom"/>
                            <w:hideMark/>
                          </w:tcPr>
                          <w:p w:rsidR="00236E8B" w:rsidRPr="00880118" w:rsidRDefault="00236E8B" w:rsidP="00236E8B">
                            <w:pPr>
                              <w:rPr>
                                <w:sz w:val="20"/>
                                <w:szCs w:val="20"/>
                              </w:rPr>
                            </w:pPr>
                          </w:p>
                        </w:tc>
                        <w:tc>
                          <w:tcPr>
                            <w:tcW w:w="850" w:type="dxa"/>
                            <w:shd w:val="clear" w:color="auto" w:fill="auto"/>
                            <w:noWrap/>
                            <w:vAlign w:val="bottom"/>
                            <w:hideMark/>
                          </w:tcPr>
                          <w:p w:rsidR="00236E8B" w:rsidRPr="00880118" w:rsidRDefault="00236E8B" w:rsidP="00236E8B">
                            <w:pPr>
                              <w:rPr>
                                <w:sz w:val="20"/>
                                <w:szCs w:val="20"/>
                              </w:rPr>
                            </w:pPr>
                          </w:p>
                        </w:tc>
                        <w:tc>
                          <w:tcPr>
                            <w:tcW w:w="992" w:type="dxa"/>
                            <w:gridSpan w:val="2"/>
                            <w:shd w:val="clear" w:color="auto" w:fill="auto"/>
                            <w:noWrap/>
                            <w:vAlign w:val="bottom"/>
                            <w:hideMark/>
                          </w:tcPr>
                          <w:p w:rsidR="00236E8B" w:rsidRPr="00880118" w:rsidRDefault="00236E8B" w:rsidP="00236E8B">
                            <w:pPr>
                              <w:rPr>
                                <w:sz w:val="20"/>
                                <w:szCs w:val="20"/>
                              </w:rPr>
                            </w:pPr>
                          </w:p>
                        </w:tc>
                        <w:tc>
                          <w:tcPr>
                            <w:tcW w:w="284" w:type="dxa"/>
                          </w:tcPr>
                          <w:p w:rsidR="00236E8B" w:rsidRPr="00880118" w:rsidRDefault="00236E8B" w:rsidP="00236E8B">
                            <w:pPr>
                              <w:rPr>
                                <w:sz w:val="20"/>
                                <w:szCs w:val="20"/>
                              </w:rPr>
                            </w:pPr>
                          </w:p>
                        </w:tc>
                        <w:tc>
                          <w:tcPr>
                            <w:tcW w:w="709" w:type="dxa"/>
                            <w:shd w:val="clear" w:color="auto" w:fill="auto"/>
                            <w:noWrap/>
                            <w:vAlign w:val="bottom"/>
                            <w:hideMark/>
                          </w:tcPr>
                          <w:p w:rsidR="00236E8B" w:rsidRPr="00880118" w:rsidRDefault="00236E8B" w:rsidP="00236E8B">
                            <w:pPr>
                              <w:rPr>
                                <w:sz w:val="20"/>
                                <w:szCs w:val="20"/>
                              </w:rPr>
                            </w:pPr>
                          </w:p>
                        </w:tc>
                      </w:tr>
                      <w:tr w:rsidR="00236E8B" w:rsidRPr="00880118" w:rsidTr="00236E8B">
                        <w:trPr>
                          <w:trHeight w:val="300"/>
                        </w:trPr>
                        <w:tc>
                          <w:tcPr>
                            <w:tcW w:w="960" w:type="dxa"/>
                          </w:tcPr>
                          <w:p w:rsidR="00236E8B" w:rsidRPr="00880118" w:rsidRDefault="00236E8B" w:rsidP="00236E8B">
                            <w:pPr>
                              <w:jc w:val="center"/>
                              <w:rPr>
                                <w:rFonts w:ascii="Calibri" w:hAnsi="Calibri"/>
                                <w:b/>
                                <w:bCs/>
                                <w:color w:val="000000"/>
                                <w:sz w:val="18"/>
                                <w:szCs w:val="18"/>
                              </w:rPr>
                            </w:pPr>
                          </w:p>
                        </w:tc>
                        <w:tc>
                          <w:tcPr>
                            <w:tcW w:w="8538" w:type="dxa"/>
                            <w:gridSpan w:val="12"/>
                            <w:shd w:val="clear" w:color="auto" w:fill="auto"/>
                            <w:vAlign w:val="center"/>
                            <w:hideMark/>
                          </w:tcPr>
                          <w:p w:rsidR="00236E8B" w:rsidRPr="00880118" w:rsidRDefault="00236E8B" w:rsidP="00236E8B">
                            <w:pPr>
                              <w:jc w:val="center"/>
                              <w:rPr>
                                <w:rFonts w:ascii="Calibri" w:hAnsi="Calibri"/>
                                <w:b/>
                                <w:bCs/>
                                <w:color w:val="000000"/>
                                <w:sz w:val="18"/>
                                <w:szCs w:val="18"/>
                              </w:rPr>
                            </w:pPr>
                            <w:r w:rsidRPr="00880118">
                              <w:rPr>
                                <w:rFonts w:ascii="Calibri" w:hAnsi="Calibri"/>
                                <w:b/>
                                <w:bCs/>
                                <w:color w:val="000000"/>
                                <w:sz w:val="18"/>
                                <w:szCs w:val="18"/>
                              </w:rPr>
                              <w:t xml:space="preserve">Logistic Regression: dependent variable = </w:t>
                            </w:r>
                            <w:r w:rsidRPr="00880118">
                              <w:rPr>
                                <w:rFonts w:ascii="Calibri" w:hAnsi="Calibri"/>
                                <w:b/>
                                <w:bCs/>
                                <w:color w:val="FF0000"/>
                                <w:sz w:val="18"/>
                                <w:szCs w:val="18"/>
                              </w:rPr>
                              <w:t>precarious informal work</w:t>
                            </w:r>
                            <w:r w:rsidRPr="00880118">
                              <w:rPr>
                                <w:rFonts w:ascii="Calibri" w:hAnsi="Calibri"/>
                                <w:b/>
                                <w:bCs/>
                                <w:color w:val="000000"/>
                                <w:sz w:val="18"/>
                                <w:szCs w:val="18"/>
                              </w:rPr>
                              <w:t xml:space="preserve"> (works informal job but cannot make ends meet)</w:t>
                            </w:r>
                          </w:p>
                        </w:tc>
                      </w:tr>
                      <w:tr w:rsidR="00236E8B" w:rsidRPr="00880118" w:rsidTr="00236E8B">
                        <w:trPr>
                          <w:trHeight w:val="315"/>
                        </w:trPr>
                        <w:tc>
                          <w:tcPr>
                            <w:tcW w:w="2694" w:type="dxa"/>
                            <w:gridSpan w:val="3"/>
                            <w:vMerge w:val="restart"/>
                            <w:shd w:val="clear" w:color="auto" w:fill="auto"/>
                            <w:vAlign w:val="center"/>
                            <w:hideMark/>
                          </w:tcPr>
                          <w:p w:rsidR="00236E8B" w:rsidRPr="00880118" w:rsidRDefault="00236E8B" w:rsidP="00236E8B">
                            <w:pPr>
                              <w:jc w:val="center"/>
                              <w:rPr>
                                <w:rFonts w:ascii="Calibri" w:hAnsi="Calibri"/>
                                <w:b/>
                                <w:bCs/>
                                <w:color w:val="000000"/>
                                <w:sz w:val="18"/>
                                <w:szCs w:val="18"/>
                              </w:rPr>
                            </w:pPr>
                          </w:p>
                        </w:tc>
                        <w:tc>
                          <w:tcPr>
                            <w:tcW w:w="850" w:type="dxa"/>
                            <w:vMerge w:val="restart"/>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B</w:t>
                            </w:r>
                          </w:p>
                        </w:tc>
                        <w:tc>
                          <w:tcPr>
                            <w:tcW w:w="992" w:type="dxa"/>
                            <w:vMerge w:val="restart"/>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S.E.</w:t>
                            </w:r>
                          </w:p>
                        </w:tc>
                        <w:tc>
                          <w:tcPr>
                            <w:tcW w:w="851" w:type="dxa"/>
                            <w:vMerge w:val="restart"/>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Wald</w:t>
                            </w:r>
                          </w:p>
                        </w:tc>
                        <w:tc>
                          <w:tcPr>
                            <w:tcW w:w="425" w:type="dxa"/>
                            <w:vMerge w:val="restart"/>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Df</w:t>
                            </w:r>
                          </w:p>
                        </w:tc>
                        <w:tc>
                          <w:tcPr>
                            <w:tcW w:w="851" w:type="dxa"/>
                            <w:vMerge w:val="restart"/>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Sig.</w:t>
                            </w:r>
                          </w:p>
                        </w:tc>
                        <w:tc>
                          <w:tcPr>
                            <w:tcW w:w="850" w:type="dxa"/>
                            <w:vMerge w:val="restart"/>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Exp(B)</w:t>
                            </w:r>
                          </w:p>
                        </w:tc>
                        <w:tc>
                          <w:tcPr>
                            <w:tcW w:w="284" w:type="dxa"/>
                          </w:tcPr>
                          <w:p w:rsidR="00236E8B" w:rsidRPr="00880118" w:rsidRDefault="00236E8B" w:rsidP="00236E8B">
                            <w:pPr>
                              <w:jc w:val="center"/>
                              <w:rPr>
                                <w:color w:val="000000"/>
                                <w:sz w:val="18"/>
                                <w:szCs w:val="18"/>
                              </w:rPr>
                            </w:pPr>
                          </w:p>
                        </w:tc>
                        <w:tc>
                          <w:tcPr>
                            <w:tcW w:w="1701" w:type="dxa"/>
                            <w:gridSpan w:val="3"/>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95% C.I.for EXP(B)</w:t>
                            </w:r>
                          </w:p>
                        </w:tc>
                      </w:tr>
                      <w:tr w:rsidR="00236E8B" w:rsidRPr="00880118" w:rsidTr="00236E8B">
                        <w:trPr>
                          <w:trHeight w:val="315"/>
                        </w:trPr>
                        <w:tc>
                          <w:tcPr>
                            <w:tcW w:w="2694" w:type="dxa"/>
                            <w:gridSpan w:val="3"/>
                            <w:vMerge/>
                            <w:vAlign w:val="center"/>
                            <w:hideMark/>
                          </w:tcPr>
                          <w:p w:rsidR="00236E8B" w:rsidRPr="00880118" w:rsidRDefault="00236E8B" w:rsidP="00236E8B">
                            <w:pPr>
                              <w:rPr>
                                <w:rFonts w:ascii="Calibri" w:hAnsi="Calibri"/>
                                <w:b/>
                                <w:bCs/>
                                <w:color w:val="000000"/>
                                <w:sz w:val="18"/>
                                <w:szCs w:val="18"/>
                              </w:rPr>
                            </w:pPr>
                          </w:p>
                        </w:tc>
                        <w:tc>
                          <w:tcPr>
                            <w:tcW w:w="850" w:type="dxa"/>
                            <w:vMerge/>
                            <w:vAlign w:val="center"/>
                            <w:hideMark/>
                          </w:tcPr>
                          <w:p w:rsidR="00236E8B" w:rsidRPr="00880118" w:rsidRDefault="00236E8B" w:rsidP="00236E8B">
                            <w:pPr>
                              <w:rPr>
                                <w:color w:val="000000"/>
                                <w:sz w:val="18"/>
                                <w:szCs w:val="18"/>
                              </w:rPr>
                            </w:pPr>
                          </w:p>
                        </w:tc>
                        <w:tc>
                          <w:tcPr>
                            <w:tcW w:w="992" w:type="dxa"/>
                            <w:vMerge/>
                            <w:vAlign w:val="center"/>
                            <w:hideMark/>
                          </w:tcPr>
                          <w:p w:rsidR="00236E8B" w:rsidRPr="00880118" w:rsidRDefault="00236E8B" w:rsidP="00236E8B">
                            <w:pPr>
                              <w:rPr>
                                <w:color w:val="000000"/>
                                <w:sz w:val="18"/>
                                <w:szCs w:val="18"/>
                              </w:rPr>
                            </w:pPr>
                          </w:p>
                        </w:tc>
                        <w:tc>
                          <w:tcPr>
                            <w:tcW w:w="851" w:type="dxa"/>
                            <w:vMerge/>
                            <w:vAlign w:val="center"/>
                            <w:hideMark/>
                          </w:tcPr>
                          <w:p w:rsidR="00236E8B" w:rsidRPr="00880118" w:rsidRDefault="00236E8B" w:rsidP="00236E8B">
                            <w:pPr>
                              <w:rPr>
                                <w:color w:val="000000"/>
                                <w:sz w:val="18"/>
                                <w:szCs w:val="18"/>
                              </w:rPr>
                            </w:pPr>
                          </w:p>
                        </w:tc>
                        <w:tc>
                          <w:tcPr>
                            <w:tcW w:w="425" w:type="dxa"/>
                            <w:vMerge/>
                            <w:vAlign w:val="center"/>
                            <w:hideMark/>
                          </w:tcPr>
                          <w:p w:rsidR="00236E8B" w:rsidRPr="00880118" w:rsidRDefault="00236E8B" w:rsidP="00236E8B">
                            <w:pPr>
                              <w:rPr>
                                <w:color w:val="000000"/>
                                <w:sz w:val="18"/>
                                <w:szCs w:val="18"/>
                              </w:rPr>
                            </w:pPr>
                          </w:p>
                        </w:tc>
                        <w:tc>
                          <w:tcPr>
                            <w:tcW w:w="851" w:type="dxa"/>
                            <w:vMerge/>
                            <w:vAlign w:val="center"/>
                            <w:hideMark/>
                          </w:tcPr>
                          <w:p w:rsidR="00236E8B" w:rsidRPr="00880118" w:rsidRDefault="00236E8B" w:rsidP="00236E8B">
                            <w:pPr>
                              <w:rPr>
                                <w:color w:val="000000"/>
                                <w:sz w:val="18"/>
                                <w:szCs w:val="18"/>
                              </w:rPr>
                            </w:pPr>
                          </w:p>
                        </w:tc>
                        <w:tc>
                          <w:tcPr>
                            <w:tcW w:w="850" w:type="dxa"/>
                            <w:vMerge/>
                            <w:vAlign w:val="center"/>
                            <w:hideMark/>
                          </w:tcPr>
                          <w:p w:rsidR="00236E8B" w:rsidRPr="00880118" w:rsidRDefault="00236E8B" w:rsidP="00236E8B">
                            <w:pPr>
                              <w:rPr>
                                <w:color w:val="000000"/>
                                <w:sz w:val="18"/>
                                <w:szCs w:val="18"/>
                              </w:rPr>
                            </w:pPr>
                          </w:p>
                        </w:tc>
                        <w:tc>
                          <w:tcPr>
                            <w:tcW w:w="992" w:type="dxa"/>
                            <w:gridSpan w:val="2"/>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Lower</w:t>
                            </w:r>
                          </w:p>
                        </w:tc>
                        <w:tc>
                          <w:tcPr>
                            <w:tcW w:w="284" w:type="dxa"/>
                          </w:tcPr>
                          <w:p w:rsidR="00236E8B" w:rsidRPr="00880118" w:rsidRDefault="00236E8B" w:rsidP="00236E8B">
                            <w:pPr>
                              <w:jc w:val="center"/>
                              <w:rPr>
                                <w:color w:val="000000"/>
                                <w:sz w:val="18"/>
                                <w:szCs w:val="18"/>
                              </w:rPr>
                            </w:pPr>
                          </w:p>
                        </w:tc>
                        <w:tc>
                          <w:tcPr>
                            <w:tcW w:w="709" w:type="dxa"/>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Upper</w:t>
                            </w:r>
                          </w:p>
                        </w:tc>
                      </w:tr>
                      <w:tr w:rsidR="00236E8B" w:rsidRPr="00880118" w:rsidTr="00236E8B">
                        <w:trPr>
                          <w:trHeight w:val="315"/>
                        </w:trPr>
                        <w:tc>
                          <w:tcPr>
                            <w:tcW w:w="1525" w:type="dxa"/>
                            <w:gridSpan w:val="2"/>
                            <w:vMerge w:val="restart"/>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Step 1a</w:t>
                            </w:r>
                          </w:p>
                        </w:tc>
                        <w:tc>
                          <w:tcPr>
                            <w:tcW w:w="1169" w:type="dxa"/>
                            <w:shd w:val="clear" w:color="auto" w:fill="auto"/>
                            <w:vAlign w:val="center"/>
                            <w:hideMark/>
                          </w:tcPr>
                          <w:p w:rsidR="00236E8B" w:rsidRPr="00880118" w:rsidRDefault="00236E8B" w:rsidP="00236E8B">
                            <w:pPr>
                              <w:jc w:val="center"/>
                              <w:rPr>
                                <w:color w:val="000000"/>
                                <w:sz w:val="18"/>
                                <w:szCs w:val="18"/>
                              </w:rPr>
                            </w:pPr>
                            <w:r w:rsidRPr="00880118">
                              <w:rPr>
                                <w:color w:val="000000"/>
                                <w:sz w:val="18"/>
                                <w:szCs w:val="18"/>
                              </w:rPr>
                              <w:t>Men</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-0.352</w:t>
                            </w:r>
                          </w:p>
                        </w:tc>
                        <w:tc>
                          <w:tcPr>
                            <w:tcW w:w="992"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0.308</w:t>
                            </w: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1.306</w:t>
                            </w:r>
                          </w:p>
                        </w:tc>
                        <w:tc>
                          <w:tcPr>
                            <w:tcW w:w="425"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w:t>
                            </w: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0.253</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0.703</w:t>
                            </w:r>
                          </w:p>
                        </w:tc>
                        <w:tc>
                          <w:tcPr>
                            <w:tcW w:w="992" w:type="dxa"/>
                            <w:gridSpan w:val="2"/>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0.384</w:t>
                            </w:r>
                          </w:p>
                        </w:tc>
                        <w:tc>
                          <w:tcPr>
                            <w:tcW w:w="284" w:type="dxa"/>
                          </w:tcPr>
                          <w:p w:rsidR="00236E8B" w:rsidRPr="00880118" w:rsidRDefault="00236E8B" w:rsidP="00236E8B">
                            <w:pPr>
                              <w:jc w:val="right"/>
                              <w:rPr>
                                <w:color w:val="000000"/>
                                <w:sz w:val="18"/>
                                <w:szCs w:val="18"/>
                              </w:rPr>
                            </w:pPr>
                          </w:p>
                        </w:tc>
                        <w:tc>
                          <w:tcPr>
                            <w:tcW w:w="70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1.286</w:t>
                            </w:r>
                          </w:p>
                        </w:tc>
                      </w:tr>
                      <w:tr w:rsidR="00236E8B" w:rsidRPr="00880118" w:rsidTr="00236E8B">
                        <w:trPr>
                          <w:trHeight w:val="315"/>
                        </w:trPr>
                        <w:tc>
                          <w:tcPr>
                            <w:tcW w:w="1525" w:type="dxa"/>
                            <w:gridSpan w:val="2"/>
                            <w:vMerge/>
                            <w:vAlign w:val="center"/>
                            <w:hideMark/>
                          </w:tcPr>
                          <w:p w:rsidR="00236E8B" w:rsidRPr="00880118" w:rsidRDefault="00236E8B" w:rsidP="00236E8B">
                            <w:pPr>
                              <w:rPr>
                                <w:color w:val="000000"/>
                                <w:sz w:val="18"/>
                                <w:szCs w:val="18"/>
                              </w:rPr>
                            </w:pPr>
                          </w:p>
                        </w:tc>
                        <w:tc>
                          <w:tcPr>
                            <w:tcW w:w="116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Bangladeshi</w:t>
                            </w:r>
                          </w:p>
                        </w:tc>
                        <w:tc>
                          <w:tcPr>
                            <w:tcW w:w="850" w:type="dxa"/>
                            <w:shd w:val="clear" w:color="auto" w:fill="auto"/>
                            <w:vAlign w:val="center"/>
                            <w:hideMark/>
                          </w:tcPr>
                          <w:p w:rsidR="00236E8B" w:rsidRPr="00880118" w:rsidRDefault="00236E8B" w:rsidP="00236E8B">
                            <w:pPr>
                              <w:jc w:val="right"/>
                              <w:rPr>
                                <w:color w:val="000000"/>
                                <w:sz w:val="18"/>
                                <w:szCs w:val="18"/>
                              </w:rPr>
                            </w:pPr>
                          </w:p>
                        </w:tc>
                        <w:tc>
                          <w:tcPr>
                            <w:tcW w:w="992" w:type="dxa"/>
                            <w:shd w:val="clear" w:color="auto" w:fill="auto"/>
                            <w:vAlign w:val="center"/>
                            <w:hideMark/>
                          </w:tcPr>
                          <w:p w:rsidR="00236E8B" w:rsidRPr="00880118" w:rsidRDefault="00236E8B" w:rsidP="00236E8B">
                            <w:pPr>
                              <w:jc w:val="right"/>
                              <w:rPr>
                                <w:sz w:val="20"/>
                                <w:szCs w:val="20"/>
                              </w:rPr>
                            </w:pP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11.738</w:t>
                            </w:r>
                          </w:p>
                        </w:tc>
                        <w:tc>
                          <w:tcPr>
                            <w:tcW w:w="425"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2</w:t>
                            </w:r>
                          </w:p>
                        </w:tc>
                        <w:tc>
                          <w:tcPr>
                            <w:tcW w:w="851" w:type="dxa"/>
                            <w:shd w:val="clear" w:color="000000" w:fill="FFC7CE"/>
                            <w:vAlign w:val="center"/>
                            <w:hideMark/>
                          </w:tcPr>
                          <w:p w:rsidR="00236E8B" w:rsidRPr="00880118" w:rsidRDefault="00236E8B" w:rsidP="00236E8B">
                            <w:pPr>
                              <w:jc w:val="right"/>
                              <w:rPr>
                                <w:color w:val="000000"/>
                                <w:sz w:val="18"/>
                                <w:szCs w:val="18"/>
                              </w:rPr>
                            </w:pPr>
                            <w:r w:rsidRPr="00880118">
                              <w:rPr>
                                <w:color w:val="000000"/>
                                <w:sz w:val="18"/>
                                <w:szCs w:val="18"/>
                              </w:rPr>
                              <w:t>0.003</w:t>
                            </w:r>
                          </w:p>
                        </w:tc>
                        <w:tc>
                          <w:tcPr>
                            <w:tcW w:w="850" w:type="dxa"/>
                            <w:shd w:val="clear" w:color="auto" w:fill="auto"/>
                            <w:vAlign w:val="center"/>
                            <w:hideMark/>
                          </w:tcPr>
                          <w:p w:rsidR="00236E8B" w:rsidRPr="00880118" w:rsidRDefault="00236E8B" w:rsidP="00236E8B">
                            <w:pPr>
                              <w:jc w:val="right"/>
                              <w:rPr>
                                <w:color w:val="000000"/>
                                <w:sz w:val="18"/>
                                <w:szCs w:val="18"/>
                              </w:rPr>
                            </w:pPr>
                          </w:p>
                        </w:tc>
                        <w:tc>
                          <w:tcPr>
                            <w:tcW w:w="992" w:type="dxa"/>
                            <w:gridSpan w:val="2"/>
                            <w:shd w:val="clear" w:color="auto" w:fill="auto"/>
                            <w:vAlign w:val="center"/>
                            <w:hideMark/>
                          </w:tcPr>
                          <w:p w:rsidR="00236E8B" w:rsidRPr="00880118" w:rsidRDefault="00236E8B" w:rsidP="00236E8B">
                            <w:pPr>
                              <w:jc w:val="right"/>
                              <w:rPr>
                                <w:sz w:val="20"/>
                                <w:szCs w:val="20"/>
                              </w:rPr>
                            </w:pPr>
                          </w:p>
                        </w:tc>
                        <w:tc>
                          <w:tcPr>
                            <w:tcW w:w="284" w:type="dxa"/>
                          </w:tcPr>
                          <w:p w:rsidR="00236E8B" w:rsidRPr="00880118" w:rsidRDefault="00236E8B" w:rsidP="00236E8B">
                            <w:pPr>
                              <w:jc w:val="right"/>
                              <w:rPr>
                                <w:sz w:val="20"/>
                                <w:szCs w:val="20"/>
                              </w:rPr>
                            </w:pPr>
                          </w:p>
                        </w:tc>
                        <w:tc>
                          <w:tcPr>
                            <w:tcW w:w="709" w:type="dxa"/>
                            <w:shd w:val="clear" w:color="auto" w:fill="auto"/>
                            <w:vAlign w:val="center"/>
                            <w:hideMark/>
                          </w:tcPr>
                          <w:p w:rsidR="00236E8B" w:rsidRPr="00880118" w:rsidRDefault="00236E8B" w:rsidP="00236E8B">
                            <w:pPr>
                              <w:jc w:val="right"/>
                              <w:rPr>
                                <w:sz w:val="20"/>
                                <w:szCs w:val="20"/>
                              </w:rPr>
                            </w:pPr>
                          </w:p>
                        </w:tc>
                      </w:tr>
                      <w:tr w:rsidR="00236E8B" w:rsidRPr="00880118" w:rsidTr="00236E8B">
                        <w:trPr>
                          <w:trHeight w:val="315"/>
                        </w:trPr>
                        <w:tc>
                          <w:tcPr>
                            <w:tcW w:w="1525" w:type="dxa"/>
                            <w:gridSpan w:val="2"/>
                            <w:vMerge/>
                            <w:vAlign w:val="center"/>
                            <w:hideMark/>
                          </w:tcPr>
                          <w:p w:rsidR="00236E8B" w:rsidRPr="00880118" w:rsidRDefault="00236E8B" w:rsidP="00236E8B">
                            <w:pPr>
                              <w:rPr>
                                <w:color w:val="000000"/>
                                <w:sz w:val="18"/>
                                <w:szCs w:val="18"/>
                              </w:rPr>
                            </w:pPr>
                          </w:p>
                        </w:tc>
                        <w:tc>
                          <w:tcPr>
                            <w:tcW w:w="116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Chinese</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1.209</w:t>
                            </w:r>
                          </w:p>
                        </w:tc>
                        <w:tc>
                          <w:tcPr>
                            <w:tcW w:w="992"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0.365</w:t>
                            </w: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10.955</w:t>
                            </w:r>
                          </w:p>
                        </w:tc>
                        <w:tc>
                          <w:tcPr>
                            <w:tcW w:w="425"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w:t>
                            </w:r>
                          </w:p>
                        </w:tc>
                        <w:tc>
                          <w:tcPr>
                            <w:tcW w:w="851" w:type="dxa"/>
                            <w:shd w:val="clear" w:color="000000" w:fill="FFC7CE"/>
                            <w:vAlign w:val="center"/>
                            <w:hideMark/>
                          </w:tcPr>
                          <w:p w:rsidR="00236E8B" w:rsidRPr="00880118" w:rsidRDefault="00236E8B" w:rsidP="00236E8B">
                            <w:pPr>
                              <w:jc w:val="right"/>
                              <w:rPr>
                                <w:color w:val="000000"/>
                                <w:sz w:val="18"/>
                                <w:szCs w:val="18"/>
                              </w:rPr>
                            </w:pPr>
                            <w:r w:rsidRPr="00880118">
                              <w:rPr>
                                <w:color w:val="000000"/>
                                <w:sz w:val="18"/>
                                <w:szCs w:val="18"/>
                              </w:rPr>
                              <w:t>0.001</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3.349</w:t>
                            </w:r>
                          </w:p>
                        </w:tc>
                        <w:tc>
                          <w:tcPr>
                            <w:tcW w:w="992" w:type="dxa"/>
                            <w:gridSpan w:val="2"/>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1.637</w:t>
                            </w:r>
                          </w:p>
                        </w:tc>
                        <w:tc>
                          <w:tcPr>
                            <w:tcW w:w="284" w:type="dxa"/>
                          </w:tcPr>
                          <w:p w:rsidR="00236E8B" w:rsidRPr="00880118" w:rsidRDefault="00236E8B" w:rsidP="00236E8B">
                            <w:pPr>
                              <w:jc w:val="right"/>
                              <w:rPr>
                                <w:color w:val="000000"/>
                                <w:sz w:val="18"/>
                                <w:szCs w:val="18"/>
                              </w:rPr>
                            </w:pPr>
                          </w:p>
                        </w:tc>
                        <w:tc>
                          <w:tcPr>
                            <w:tcW w:w="70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6.852</w:t>
                            </w:r>
                          </w:p>
                        </w:tc>
                      </w:tr>
                      <w:tr w:rsidR="00236E8B" w:rsidRPr="00880118" w:rsidTr="00236E8B">
                        <w:trPr>
                          <w:trHeight w:val="315"/>
                        </w:trPr>
                        <w:tc>
                          <w:tcPr>
                            <w:tcW w:w="1525" w:type="dxa"/>
                            <w:gridSpan w:val="2"/>
                            <w:vMerge/>
                            <w:vAlign w:val="center"/>
                            <w:hideMark/>
                          </w:tcPr>
                          <w:p w:rsidR="00236E8B" w:rsidRPr="00880118" w:rsidRDefault="00236E8B" w:rsidP="00236E8B">
                            <w:pPr>
                              <w:rPr>
                                <w:color w:val="000000"/>
                                <w:sz w:val="18"/>
                                <w:szCs w:val="18"/>
                              </w:rPr>
                            </w:pPr>
                          </w:p>
                        </w:tc>
                        <w:tc>
                          <w:tcPr>
                            <w:tcW w:w="116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Somali</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0.334</w:t>
                            </w:r>
                          </w:p>
                        </w:tc>
                        <w:tc>
                          <w:tcPr>
                            <w:tcW w:w="992"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0.684</w:t>
                            </w: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0.239</w:t>
                            </w:r>
                          </w:p>
                        </w:tc>
                        <w:tc>
                          <w:tcPr>
                            <w:tcW w:w="425"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w:t>
                            </w: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0.625</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1.397</w:t>
                            </w:r>
                          </w:p>
                        </w:tc>
                        <w:tc>
                          <w:tcPr>
                            <w:tcW w:w="992" w:type="dxa"/>
                            <w:gridSpan w:val="2"/>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0.365</w:t>
                            </w:r>
                          </w:p>
                        </w:tc>
                        <w:tc>
                          <w:tcPr>
                            <w:tcW w:w="284" w:type="dxa"/>
                          </w:tcPr>
                          <w:p w:rsidR="00236E8B" w:rsidRPr="00880118" w:rsidRDefault="00236E8B" w:rsidP="00236E8B">
                            <w:pPr>
                              <w:jc w:val="right"/>
                              <w:rPr>
                                <w:color w:val="000000"/>
                                <w:sz w:val="18"/>
                                <w:szCs w:val="18"/>
                              </w:rPr>
                            </w:pPr>
                          </w:p>
                        </w:tc>
                        <w:tc>
                          <w:tcPr>
                            <w:tcW w:w="70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5.343</w:t>
                            </w:r>
                          </w:p>
                        </w:tc>
                      </w:tr>
                      <w:tr w:rsidR="00236E8B" w:rsidRPr="00880118" w:rsidTr="00236E8B">
                        <w:trPr>
                          <w:trHeight w:val="480"/>
                        </w:trPr>
                        <w:tc>
                          <w:tcPr>
                            <w:tcW w:w="1525" w:type="dxa"/>
                            <w:gridSpan w:val="2"/>
                            <w:vMerge/>
                            <w:vAlign w:val="center"/>
                            <w:hideMark/>
                          </w:tcPr>
                          <w:p w:rsidR="00236E8B" w:rsidRPr="00880118" w:rsidRDefault="00236E8B" w:rsidP="00236E8B">
                            <w:pPr>
                              <w:rPr>
                                <w:color w:val="000000"/>
                                <w:sz w:val="18"/>
                                <w:szCs w:val="18"/>
                              </w:rPr>
                            </w:pPr>
                          </w:p>
                        </w:tc>
                        <w:tc>
                          <w:tcPr>
                            <w:tcW w:w="116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Englishadvanced</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-0.776</w:t>
                            </w:r>
                          </w:p>
                        </w:tc>
                        <w:tc>
                          <w:tcPr>
                            <w:tcW w:w="992"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0.381</w:t>
                            </w: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4.159</w:t>
                            </w:r>
                          </w:p>
                        </w:tc>
                        <w:tc>
                          <w:tcPr>
                            <w:tcW w:w="425"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w:t>
                            </w:r>
                          </w:p>
                        </w:tc>
                        <w:tc>
                          <w:tcPr>
                            <w:tcW w:w="851" w:type="dxa"/>
                            <w:shd w:val="clear" w:color="000000" w:fill="FFC7CE"/>
                            <w:vAlign w:val="center"/>
                            <w:hideMark/>
                          </w:tcPr>
                          <w:p w:rsidR="00236E8B" w:rsidRPr="00880118" w:rsidRDefault="00236E8B" w:rsidP="00236E8B">
                            <w:pPr>
                              <w:jc w:val="right"/>
                              <w:rPr>
                                <w:color w:val="000000"/>
                                <w:sz w:val="18"/>
                                <w:szCs w:val="18"/>
                              </w:rPr>
                            </w:pPr>
                            <w:r w:rsidRPr="00880118">
                              <w:rPr>
                                <w:color w:val="000000"/>
                                <w:sz w:val="18"/>
                                <w:szCs w:val="18"/>
                              </w:rPr>
                              <w:t>0.041</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0.46</w:t>
                            </w:r>
                          </w:p>
                        </w:tc>
                        <w:tc>
                          <w:tcPr>
                            <w:tcW w:w="992" w:type="dxa"/>
                            <w:gridSpan w:val="2"/>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0.218</w:t>
                            </w:r>
                          </w:p>
                        </w:tc>
                        <w:tc>
                          <w:tcPr>
                            <w:tcW w:w="284" w:type="dxa"/>
                          </w:tcPr>
                          <w:p w:rsidR="00236E8B" w:rsidRPr="00880118" w:rsidRDefault="00236E8B" w:rsidP="00236E8B">
                            <w:pPr>
                              <w:jc w:val="right"/>
                              <w:rPr>
                                <w:color w:val="000000"/>
                                <w:sz w:val="18"/>
                                <w:szCs w:val="18"/>
                              </w:rPr>
                            </w:pPr>
                          </w:p>
                        </w:tc>
                        <w:tc>
                          <w:tcPr>
                            <w:tcW w:w="70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0.97</w:t>
                            </w:r>
                          </w:p>
                        </w:tc>
                      </w:tr>
                      <w:tr w:rsidR="00236E8B" w:rsidRPr="00880118" w:rsidTr="00236E8B">
                        <w:trPr>
                          <w:trHeight w:val="315"/>
                        </w:trPr>
                        <w:tc>
                          <w:tcPr>
                            <w:tcW w:w="1525" w:type="dxa"/>
                            <w:gridSpan w:val="2"/>
                            <w:vMerge/>
                            <w:vAlign w:val="center"/>
                            <w:hideMark/>
                          </w:tcPr>
                          <w:p w:rsidR="00236E8B" w:rsidRPr="00880118" w:rsidRDefault="00236E8B" w:rsidP="00236E8B">
                            <w:pPr>
                              <w:rPr>
                                <w:color w:val="000000"/>
                                <w:sz w:val="18"/>
                                <w:szCs w:val="18"/>
                              </w:rPr>
                            </w:pPr>
                          </w:p>
                        </w:tc>
                        <w:tc>
                          <w:tcPr>
                            <w:tcW w:w="1169"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Constant</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-2.305</w:t>
                            </w:r>
                          </w:p>
                        </w:tc>
                        <w:tc>
                          <w:tcPr>
                            <w:tcW w:w="992"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0.391</w:t>
                            </w:r>
                          </w:p>
                        </w:tc>
                        <w:tc>
                          <w:tcPr>
                            <w:tcW w:w="851"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34.833</w:t>
                            </w:r>
                          </w:p>
                        </w:tc>
                        <w:tc>
                          <w:tcPr>
                            <w:tcW w:w="425"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1</w:t>
                            </w:r>
                          </w:p>
                        </w:tc>
                        <w:tc>
                          <w:tcPr>
                            <w:tcW w:w="851" w:type="dxa"/>
                            <w:shd w:val="clear" w:color="000000" w:fill="FFC7CE"/>
                            <w:vAlign w:val="center"/>
                            <w:hideMark/>
                          </w:tcPr>
                          <w:p w:rsidR="00236E8B" w:rsidRPr="00880118" w:rsidRDefault="00236E8B" w:rsidP="00236E8B">
                            <w:pPr>
                              <w:jc w:val="right"/>
                              <w:rPr>
                                <w:color w:val="000000"/>
                                <w:sz w:val="18"/>
                                <w:szCs w:val="18"/>
                              </w:rPr>
                            </w:pPr>
                            <w:r w:rsidRPr="00880118">
                              <w:rPr>
                                <w:color w:val="000000"/>
                                <w:sz w:val="18"/>
                                <w:szCs w:val="18"/>
                              </w:rPr>
                              <w:t>0</w:t>
                            </w:r>
                          </w:p>
                        </w:tc>
                        <w:tc>
                          <w:tcPr>
                            <w:tcW w:w="850" w:type="dxa"/>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0.1</w:t>
                            </w:r>
                          </w:p>
                        </w:tc>
                        <w:tc>
                          <w:tcPr>
                            <w:tcW w:w="992" w:type="dxa"/>
                            <w:gridSpan w:val="2"/>
                            <w:shd w:val="clear" w:color="auto" w:fill="auto"/>
                            <w:vAlign w:val="center"/>
                            <w:hideMark/>
                          </w:tcPr>
                          <w:p w:rsidR="00236E8B" w:rsidRPr="00880118" w:rsidRDefault="00236E8B" w:rsidP="00236E8B">
                            <w:pPr>
                              <w:jc w:val="right"/>
                              <w:rPr>
                                <w:color w:val="000000"/>
                                <w:sz w:val="18"/>
                                <w:szCs w:val="18"/>
                              </w:rPr>
                            </w:pPr>
                          </w:p>
                        </w:tc>
                        <w:tc>
                          <w:tcPr>
                            <w:tcW w:w="284" w:type="dxa"/>
                          </w:tcPr>
                          <w:p w:rsidR="00236E8B" w:rsidRPr="00880118" w:rsidRDefault="00236E8B" w:rsidP="00236E8B">
                            <w:pPr>
                              <w:jc w:val="right"/>
                              <w:rPr>
                                <w:sz w:val="20"/>
                                <w:szCs w:val="20"/>
                              </w:rPr>
                            </w:pPr>
                          </w:p>
                        </w:tc>
                        <w:tc>
                          <w:tcPr>
                            <w:tcW w:w="709" w:type="dxa"/>
                            <w:shd w:val="clear" w:color="auto" w:fill="auto"/>
                            <w:vAlign w:val="center"/>
                            <w:hideMark/>
                          </w:tcPr>
                          <w:p w:rsidR="00236E8B" w:rsidRPr="00880118" w:rsidRDefault="00236E8B" w:rsidP="00236E8B">
                            <w:pPr>
                              <w:jc w:val="right"/>
                              <w:rPr>
                                <w:sz w:val="20"/>
                                <w:szCs w:val="20"/>
                              </w:rPr>
                            </w:pPr>
                          </w:p>
                        </w:tc>
                      </w:tr>
                      <w:tr w:rsidR="00236E8B" w:rsidRPr="00880118" w:rsidTr="00236E8B">
                        <w:trPr>
                          <w:trHeight w:val="300"/>
                        </w:trPr>
                        <w:tc>
                          <w:tcPr>
                            <w:tcW w:w="960" w:type="dxa"/>
                          </w:tcPr>
                          <w:p w:rsidR="00236E8B" w:rsidRPr="00880118" w:rsidRDefault="00236E8B" w:rsidP="00236E8B">
                            <w:pPr>
                              <w:jc w:val="right"/>
                              <w:rPr>
                                <w:color w:val="000000"/>
                                <w:sz w:val="18"/>
                                <w:szCs w:val="18"/>
                              </w:rPr>
                            </w:pPr>
                          </w:p>
                        </w:tc>
                        <w:tc>
                          <w:tcPr>
                            <w:tcW w:w="8538" w:type="dxa"/>
                            <w:gridSpan w:val="12"/>
                            <w:shd w:val="clear" w:color="auto" w:fill="auto"/>
                            <w:vAlign w:val="center"/>
                            <w:hideMark/>
                          </w:tcPr>
                          <w:p w:rsidR="00236E8B" w:rsidRPr="00880118" w:rsidRDefault="00236E8B" w:rsidP="00236E8B">
                            <w:pPr>
                              <w:jc w:val="right"/>
                              <w:rPr>
                                <w:color w:val="000000"/>
                                <w:sz w:val="18"/>
                                <w:szCs w:val="18"/>
                              </w:rPr>
                            </w:pPr>
                            <w:r w:rsidRPr="00880118">
                              <w:rPr>
                                <w:color w:val="000000"/>
                                <w:sz w:val="18"/>
                                <w:szCs w:val="18"/>
                              </w:rPr>
                              <w:t>a. Variable(s) entered on step 1: Gender, ID2, Englishadvanced.</w:t>
                            </w:r>
                          </w:p>
                        </w:tc>
                      </w:tr>
                    </w:tbl>
                    <w:p w:rsidR="00236E8B" w:rsidRDefault="00236E8B" w:rsidP="0078673F"/>
                    <w:p w:rsidR="00236E8B" w:rsidRDefault="00236E8B" w:rsidP="0078673F"/>
                  </w:txbxContent>
                </v:textbox>
                <w10:wrap anchorx="margin"/>
              </v:shape>
            </w:pict>
          </mc:Fallback>
        </mc:AlternateContent>
      </w:r>
      <w:r>
        <w:br w:type="page"/>
      </w:r>
    </w:p>
    <w:p w:rsidR="0078673F" w:rsidRPr="00556B5A" w:rsidRDefault="0078673F" w:rsidP="0078673F">
      <w:pPr>
        <w:spacing w:line="480" w:lineRule="auto"/>
      </w:pPr>
      <w:r>
        <w:rPr>
          <w:b/>
        </w:rPr>
        <w:lastRenderedPageBreak/>
        <w:t>References</w:t>
      </w:r>
    </w:p>
    <w:p w:rsidR="0078673F" w:rsidRPr="00556B5A" w:rsidRDefault="0078673F" w:rsidP="0078673F">
      <w:r w:rsidRPr="00556B5A">
        <w:t>Akter, N., Topkara-Sarsu, S., &amp; Dyson, D. (2013, October). Shadow economies: Economic</w:t>
      </w:r>
    </w:p>
    <w:p w:rsidR="0078673F" w:rsidRPr="00556B5A" w:rsidRDefault="0078673F" w:rsidP="0078673F">
      <w:pPr>
        <w:ind w:left="720"/>
      </w:pPr>
      <w:r w:rsidRPr="00556B5A">
        <w:t xml:space="preserve">survival strategies of Toronto immigrant communities. </w:t>
      </w:r>
      <w:r w:rsidRPr="00556B5A">
        <w:rPr>
          <w:i/>
        </w:rPr>
        <w:t>Toronto East Local Immigration</w:t>
      </w:r>
    </w:p>
    <w:p w:rsidR="0078673F" w:rsidRPr="009B7BFB" w:rsidRDefault="0078673F" w:rsidP="0078673F">
      <w:pPr>
        <w:ind w:left="720"/>
      </w:pPr>
      <w:r w:rsidRPr="00556B5A">
        <w:rPr>
          <w:i/>
        </w:rPr>
        <w:t>Partnership Workgroup</w:t>
      </w:r>
      <w:r w:rsidRPr="00556B5A">
        <w:t xml:space="preserve">. Toronto, ON: </w:t>
      </w:r>
      <w:r w:rsidRPr="009B7BFB">
        <w:t xml:space="preserve">Wellesley Institute. </w:t>
      </w:r>
      <w:hyperlink r:id="rId14">
        <w:r w:rsidRPr="009B7BFB">
          <w:t>www.welle</w:t>
        </w:r>
      </w:hyperlink>
    </w:p>
    <w:p w:rsidR="0078673F" w:rsidRPr="009B7BFB" w:rsidRDefault="00330164" w:rsidP="0078673F">
      <w:pPr>
        <w:ind w:left="720"/>
      </w:pPr>
      <w:hyperlink r:id="rId15">
        <w:r w:rsidR="0078673F" w:rsidRPr="009B7BFB">
          <w:t>sleyinstitute.com/wp-content/uploads/2013/10/Shadow-Economies-FINAL.pdf</w:t>
        </w:r>
      </w:hyperlink>
    </w:p>
    <w:p w:rsidR="0078673F" w:rsidRDefault="0078673F" w:rsidP="0078673F">
      <w:pPr>
        <w:ind w:left="460" w:hanging="440"/>
        <w:rPr>
          <w:lang w:val="en-GB"/>
        </w:rPr>
      </w:pPr>
    </w:p>
    <w:p w:rsidR="0078673F" w:rsidRDefault="0078673F" w:rsidP="0078673F">
      <w:pPr>
        <w:rPr>
          <w:lang w:val="en-GB"/>
        </w:rPr>
      </w:pPr>
      <w:r w:rsidRPr="009B7BFB">
        <w:rPr>
          <w:lang w:val="en-GB"/>
        </w:rPr>
        <w:t xml:space="preserve">Barrass, S. &amp; Shields, J. (2015). “Immigration Policy in an Age of Crisis &amp; Austerity: Politics </w:t>
      </w:r>
    </w:p>
    <w:p w:rsidR="0078673F" w:rsidRPr="009B7BFB" w:rsidRDefault="0078673F" w:rsidP="0078673F">
      <w:pPr>
        <w:ind w:left="720"/>
        <w:rPr>
          <w:lang w:val="en-GB"/>
        </w:rPr>
      </w:pPr>
      <w:r w:rsidRPr="009B7BFB">
        <w:rPr>
          <w:lang w:val="en-GB"/>
        </w:rPr>
        <w:t>and the Neoliberalization of Immigration Policy”, International Conference on Public Policy 2015, Catholic University of Sacro Cuore, Milan, Italy 1 July - 3 July.</w:t>
      </w:r>
    </w:p>
    <w:p w:rsidR="0078673F" w:rsidRDefault="0078673F" w:rsidP="0078673F">
      <w:pPr>
        <w:ind w:left="460" w:hanging="440"/>
        <w:rPr>
          <w:lang w:val="en-GB"/>
        </w:rPr>
      </w:pPr>
    </w:p>
    <w:p w:rsidR="0078673F" w:rsidRDefault="0078673F" w:rsidP="0078673F">
      <w:pPr>
        <w:ind w:left="460" w:hanging="440"/>
        <w:rPr>
          <w:lang w:val="en-GB"/>
        </w:rPr>
      </w:pPr>
      <w:r w:rsidRPr="009B7BFB">
        <w:rPr>
          <w:lang w:val="en-GB"/>
        </w:rPr>
        <w:t>Campbell, I. (1996). Working Paper: The end of stan</w:t>
      </w:r>
      <w:r>
        <w:rPr>
          <w:lang w:val="en-GB"/>
        </w:rPr>
        <w:t>dard working-time? Working-time</w:t>
      </w:r>
    </w:p>
    <w:p w:rsidR="0078673F" w:rsidRPr="009B7BFB" w:rsidRDefault="0078673F" w:rsidP="0078673F">
      <w:pPr>
        <w:ind w:left="720"/>
        <w:rPr>
          <w:lang w:val="en-GB"/>
        </w:rPr>
      </w:pPr>
      <w:r w:rsidRPr="009B7BFB">
        <w:rPr>
          <w:lang w:val="en-GB"/>
        </w:rPr>
        <w:t>arrangements and trade unionism in a time of transition. National Key Centre in Industrial Relations. Melbourne, AU: Monash University.</w:t>
      </w:r>
    </w:p>
    <w:p w:rsidR="0078673F" w:rsidRDefault="0078673F" w:rsidP="0078673F">
      <w:pPr>
        <w:ind w:left="460" w:hanging="440"/>
        <w:rPr>
          <w:lang w:val="en-GB"/>
        </w:rPr>
      </w:pPr>
    </w:p>
    <w:p w:rsidR="0078673F" w:rsidRDefault="0078673F" w:rsidP="0078673F">
      <w:pPr>
        <w:ind w:left="460" w:hanging="440"/>
        <w:rPr>
          <w:lang w:val="en-GB"/>
        </w:rPr>
      </w:pPr>
      <w:r w:rsidRPr="009B7BFB">
        <w:rPr>
          <w:lang w:val="en-GB"/>
        </w:rPr>
        <w:t xml:space="preserve">Castles, S. (2015). “Migration, Precarious Work, and Rights: Historical and Current </w:t>
      </w:r>
    </w:p>
    <w:p w:rsidR="0078673F" w:rsidRPr="009B7BFB" w:rsidRDefault="0078673F" w:rsidP="0078673F">
      <w:pPr>
        <w:ind w:left="720"/>
        <w:rPr>
          <w:lang w:val="en-GB"/>
        </w:rPr>
      </w:pPr>
      <w:r w:rsidRPr="009B7BFB">
        <w:rPr>
          <w:lang w:val="en-GB"/>
        </w:rPr>
        <w:t>Perspectives”. In Schierup, C.U., Munck, R., Likić-Brborić, B. &amp; Neergaard, A., (Eds.), Migration, Precarity, &amp; Global Governance: Challenges and Opportunities for Labour (pp. 46-67). Oxford: Oxford University Press.</w:t>
      </w:r>
    </w:p>
    <w:p w:rsidR="0078673F" w:rsidRDefault="0078673F" w:rsidP="0078673F">
      <w:pPr>
        <w:ind w:left="460" w:hanging="440"/>
        <w:rPr>
          <w:lang w:val="en-GB"/>
        </w:rPr>
      </w:pPr>
    </w:p>
    <w:p w:rsidR="0078673F" w:rsidRDefault="0078673F" w:rsidP="0078673F">
      <w:pPr>
        <w:ind w:left="460" w:hanging="440"/>
        <w:rPr>
          <w:lang w:val="en-GB"/>
        </w:rPr>
      </w:pPr>
      <w:r w:rsidRPr="009B7BFB">
        <w:rPr>
          <w:lang w:val="en-GB"/>
        </w:rPr>
        <w:t>Hiebert, D. (2006). Winning, losing, and still playing the</w:t>
      </w:r>
      <w:r>
        <w:rPr>
          <w:lang w:val="en-GB"/>
        </w:rPr>
        <w:t xml:space="preserve"> game: The political economy of</w:t>
      </w:r>
    </w:p>
    <w:p w:rsidR="0078673F" w:rsidRPr="009B7BFB" w:rsidRDefault="0078673F" w:rsidP="0078673F">
      <w:pPr>
        <w:ind w:left="720"/>
        <w:rPr>
          <w:lang w:val="en-GB"/>
        </w:rPr>
      </w:pPr>
      <w:r w:rsidRPr="009B7BFB">
        <w:rPr>
          <w:lang w:val="en-GB"/>
        </w:rPr>
        <w:t xml:space="preserve">immigration in Canada. Tijdschrift Voor Economische en Sociale Geografie, 97(1), 38-48.  </w:t>
      </w:r>
    </w:p>
    <w:p w:rsidR="0078673F" w:rsidRDefault="0078673F" w:rsidP="0078673F">
      <w:pPr>
        <w:ind w:left="460" w:hanging="440"/>
        <w:rPr>
          <w:lang w:val="en-GB"/>
        </w:rPr>
      </w:pPr>
    </w:p>
    <w:p w:rsidR="0078673F" w:rsidRDefault="0078673F" w:rsidP="0078673F">
      <w:pPr>
        <w:ind w:left="460" w:hanging="440"/>
        <w:rPr>
          <w:lang w:val="en-GB"/>
        </w:rPr>
      </w:pPr>
      <w:r w:rsidRPr="009B7BFB">
        <w:rPr>
          <w:lang w:val="en-GB"/>
        </w:rPr>
        <w:t>Henry, S. &amp; Sills, S. (2006). Informal economic activity: Ear</w:t>
      </w:r>
      <w:r>
        <w:rPr>
          <w:lang w:val="en-GB"/>
        </w:rPr>
        <w:t>ly thinking, conceptual shifts,</w:t>
      </w:r>
    </w:p>
    <w:p w:rsidR="0078673F" w:rsidRPr="009B7BFB" w:rsidRDefault="0078673F" w:rsidP="0078673F">
      <w:pPr>
        <w:ind w:left="720"/>
        <w:rPr>
          <w:lang w:val="en-GB"/>
        </w:rPr>
      </w:pPr>
      <w:r w:rsidRPr="009B7BFB">
        <w:rPr>
          <w:lang w:val="en-GB"/>
        </w:rPr>
        <w:t>continuing patterns and persistent issues – a Michigan study. Crime Law Soc Change, 2006(45), 263–284.</w:t>
      </w:r>
    </w:p>
    <w:p w:rsidR="0078673F" w:rsidRPr="009B7BFB" w:rsidRDefault="0078673F" w:rsidP="0078673F">
      <w:pPr>
        <w:ind w:left="460" w:hanging="440"/>
        <w:rPr>
          <w:lang w:val="en-GB"/>
        </w:rPr>
      </w:pPr>
    </w:p>
    <w:p w:rsidR="0078673F" w:rsidRDefault="0078673F" w:rsidP="0078673F">
      <w:pPr>
        <w:ind w:left="460" w:hanging="440"/>
        <w:rPr>
          <w:lang w:val="en-GB"/>
        </w:rPr>
      </w:pPr>
      <w:r w:rsidRPr="009B7BFB">
        <w:rPr>
          <w:lang w:val="en-GB"/>
        </w:rPr>
        <w:t xml:space="preserve">Kymlicka, W. (2013). Neoliberal multiculturalism? In Hall, P. A. &amp; Lamont, M. (Eds.), Social </w:t>
      </w:r>
    </w:p>
    <w:p w:rsidR="0078673F" w:rsidRPr="009B7BFB" w:rsidRDefault="0078673F" w:rsidP="0078673F">
      <w:pPr>
        <w:ind w:left="720"/>
        <w:rPr>
          <w:lang w:val="en-GB"/>
        </w:rPr>
      </w:pPr>
      <w:r w:rsidRPr="009B7BFB">
        <w:rPr>
          <w:lang w:val="en-GB"/>
        </w:rPr>
        <w:t>Resilience in the Neoliberal Era (pp. 99-125) Cambridge, UK: Cambridge University Press.</w:t>
      </w:r>
    </w:p>
    <w:p w:rsidR="0078673F" w:rsidRDefault="0078673F" w:rsidP="0078673F">
      <w:pPr>
        <w:ind w:left="460" w:hanging="440"/>
        <w:rPr>
          <w:lang w:val="en-GB"/>
        </w:rPr>
      </w:pPr>
    </w:p>
    <w:p w:rsidR="0078673F" w:rsidRPr="009B7BFB" w:rsidRDefault="0078673F" w:rsidP="0078673F">
      <w:pPr>
        <w:ind w:left="460" w:hanging="440"/>
        <w:rPr>
          <w:lang w:val="en-GB"/>
        </w:rPr>
      </w:pPr>
      <w:r w:rsidRPr="009B7BFB">
        <w:rPr>
          <w:lang w:val="en-GB"/>
        </w:rPr>
        <w:t xml:space="preserve">International Labour Organization (2006). “Decent Work FAQ: Making decent work a </w:t>
      </w:r>
    </w:p>
    <w:p w:rsidR="0078673F" w:rsidRPr="009B7BFB" w:rsidRDefault="0078673F" w:rsidP="0078673F">
      <w:pPr>
        <w:ind w:left="720"/>
        <w:rPr>
          <w:lang w:val="en-GB"/>
        </w:rPr>
      </w:pPr>
      <w:r w:rsidRPr="009B7BFB">
        <w:rPr>
          <w:lang w:val="en-GB"/>
        </w:rPr>
        <w:t xml:space="preserve">global goal”, ILO Newsroom, July 6. </w:t>
      </w:r>
      <w:hyperlink r:id="rId16" w:history="1">
        <w:r w:rsidRPr="006C387F">
          <w:rPr>
            <w:rStyle w:val="Hyperlink"/>
            <w:lang w:val="en-GB"/>
          </w:rPr>
          <w:t>http://www.ilo.org/global/about-the-</w:t>
        </w:r>
      </w:hyperlink>
      <w:r w:rsidRPr="009B7BFB">
        <w:rPr>
          <w:lang w:val="en-GB"/>
        </w:rPr>
        <w:t xml:space="preserve">ilo/newsroom/features/WCMS_071241/lang--en/index.htm </w:t>
      </w:r>
    </w:p>
    <w:p w:rsidR="0078673F" w:rsidRPr="009B7BFB" w:rsidRDefault="0078673F" w:rsidP="0078673F">
      <w:pPr>
        <w:ind w:left="460" w:hanging="440"/>
        <w:rPr>
          <w:lang w:val="en-GB"/>
        </w:rPr>
      </w:pPr>
    </w:p>
    <w:p w:rsidR="0078673F" w:rsidRPr="009B7BFB" w:rsidRDefault="0078673F" w:rsidP="0078673F">
      <w:pPr>
        <w:ind w:left="460" w:hanging="440"/>
        <w:rPr>
          <w:lang w:val="en-GB"/>
        </w:rPr>
      </w:pPr>
      <w:r w:rsidRPr="009B7BFB">
        <w:rPr>
          <w:lang w:val="en-GB"/>
        </w:rPr>
        <w:t>Kerwin, D.M. &amp; McCabe, K. (2011, July). Labor Standards Enforcement and Low-wage</w:t>
      </w:r>
    </w:p>
    <w:p w:rsidR="0078673F" w:rsidRPr="009B7BFB" w:rsidRDefault="0078673F" w:rsidP="0078673F">
      <w:pPr>
        <w:ind w:left="720"/>
        <w:rPr>
          <w:lang w:val="en-GB"/>
        </w:rPr>
      </w:pPr>
      <w:r w:rsidRPr="009B7BFB">
        <w:rPr>
          <w:lang w:val="en-GB"/>
        </w:rPr>
        <w:t xml:space="preserve">Immigrants: Creating an Effective Enforcement System. Washington, D.C.: Migration Policy Institute. </w:t>
      </w:r>
    </w:p>
    <w:p w:rsidR="0078673F" w:rsidRPr="009B7BFB" w:rsidRDefault="0078673F" w:rsidP="0078673F">
      <w:pPr>
        <w:ind w:left="460" w:hanging="440"/>
        <w:rPr>
          <w:lang w:val="en-GB"/>
        </w:rPr>
      </w:pPr>
    </w:p>
    <w:p w:rsidR="0078673F" w:rsidRPr="009B7BFB" w:rsidRDefault="0078673F" w:rsidP="0078673F">
      <w:pPr>
        <w:ind w:left="460" w:hanging="440"/>
        <w:rPr>
          <w:lang w:val="en-GB"/>
        </w:rPr>
      </w:pPr>
      <w:r w:rsidRPr="009B7BFB">
        <w:rPr>
          <w:lang w:val="en-GB"/>
        </w:rPr>
        <w:t>Law Commission of Ontario. (2012, December). Report on vulnerable workers and precarious</w:t>
      </w:r>
    </w:p>
    <w:p w:rsidR="0078673F" w:rsidRPr="009B7BFB" w:rsidRDefault="0078673F" w:rsidP="0078673F">
      <w:pPr>
        <w:ind w:firstLine="720"/>
        <w:rPr>
          <w:lang w:val="en-GB"/>
        </w:rPr>
      </w:pPr>
      <w:r w:rsidRPr="009B7BFB">
        <w:rPr>
          <w:lang w:val="en-GB"/>
        </w:rPr>
        <w:t>work.  http://www.lco-cdo.org/vulnerable-workers-final-report.pdf</w:t>
      </w:r>
    </w:p>
    <w:p w:rsidR="0078673F" w:rsidRPr="009B7BFB" w:rsidRDefault="0078673F" w:rsidP="0078673F">
      <w:pPr>
        <w:ind w:left="460" w:hanging="440"/>
        <w:rPr>
          <w:lang w:val="en-GB"/>
        </w:rPr>
      </w:pPr>
    </w:p>
    <w:p w:rsidR="0078673F" w:rsidRDefault="0078673F" w:rsidP="0078673F">
      <w:pPr>
        <w:ind w:left="460" w:hanging="440"/>
        <w:rPr>
          <w:lang w:val="en-GB"/>
        </w:rPr>
      </w:pPr>
      <w:r w:rsidRPr="009B7BFB">
        <w:rPr>
          <w:lang w:val="en-GB"/>
        </w:rPr>
        <w:t xml:space="preserve">Lewchuk, W., Lafleche, M.,Procyk, S., Cook, C., Dyson, D., Goldring, L., Lior, K., Meisner, A., </w:t>
      </w:r>
    </w:p>
    <w:p w:rsidR="0078673F" w:rsidRPr="009B7BFB" w:rsidRDefault="0078673F" w:rsidP="0078673F">
      <w:pPr>
        <w:ind w:left="720"/>
        <w:rPr>
          <w:lang w:val="en-GB"/>
        </w:rPr>
      </w:pPr>
      <w:r w:rsidRPr="009B7BFB">
        <w:rPr>
          <w:lang w:val="en-GB"/>
        </w:rPr>
        <w:t>Shields, J. Tambureno, A. &amp; Viducis, P. (2015, May). The P</w:t>
      </w:r>
      <w:r>
        <w:rPr>
          <w:lang w:val="en-GB"/>
        </w:rPr>
        <w:t xml:space="preserve">recarity Penalty: The impact of </w:t>
      </w:r>
      <w:r w:rsidRPr="009B7BFB">
        <w:rPr>
          <w:lang w:val="en-GB"/>
        </w:rPr>
        <w:t xml:space="preserve">employment precarity on individuals, households and communities – and what to do </w:t>
      </w:r>
      <w:r w:rsidRPr="009B7BFB">
        <w:rPr>
          <w:lang w:val="en-GB"/>
        </w:rPr>
        <w:lastRenderedPageBreak/>
        <w:t>about it. Poverty and Employment Precarity in Southern Ontario, McMaster University &amp; United Way: Toronto. http://www.unitedwaytyr.com/document.doc?id=307</w:t>
      </w:r>
    </w:p>
    <w:p w:rsidR="0078673F" w:rsidRPr="009B7BFB" w:rsidRDefault="0078673F" w:rsidP="0078673F">
      <w:pPr>
        <w:ind w:left="460" w:hanging="440"/>
        <w:rPr>
          <w:lang w:val="en-GB"/>
        </w:rPr>
      </w:pPr>
    </w:p>
    <w:p w:rsidR="0078673F" w:rsidRPr="009B7BFB" w:rsidRDefault="0078673F" w:rsidP="0078673F">
      <w:pPr>
        <w:ind w:left="460" w:hanging="440"/>
        <w:rPr>
          <w:lang w:val="en-GB"/>
        </w:rPr>
      </w:pPr>
      <w:r w:rsidRPr="009B7BFB">
        <w:rPr>
          <w:lang w:val="en-GB"/>
        </w:rPr>
        <w:t xml:space="preserve">Lewchuk, W., Lafleche, M., Dyson, D., Goldring, L., Meisner, A., Procyk, S., Rosen, D., </w:t>
      </w:r>
    </w:p>
    <w:p w:rsidR="0078673F" w:rsidRPr="009B7BFB" w:rsidRDefault="0078673F" w:rsidP="0078673F">
      <w:pPr>
        <w:ind w:left="720"/>
        <w:rPr>
          <w:lang w:val="en-GB"/>
        </w:rPr>
      </w:pPr>
      <w:r w:rsidRPr="009B7BFB">
        <w:rPr>
          <w:lang w:val="en-GB"/>
        </w:rPr>
        <w:t>Shields, J., Viducis, P., &amp; Vrankulj, S. (2013, February). It’s More than Poverty: Employment precarity and household well-being. Poverty and Employment Precarity in Southern Ontario, McMaster University &amp; United Way: Toronto.  http://www.unitedwaytoronto .com/document.doc?id=91</w:t>
      </w:r>
    </w:p>
    <w:p w:rsidR="0078673F" w:rsidRPr="009B7BFB" w:rsidRDefault="0078673F" w:rsidP="0078673F">
      <w:pPr>
        <w:ind w:left="460" w:hanging="440"/>
        <w:rPr>
          <w:lang w:val="en-GB"/>
        </w:rPr>
      </w:pPr>
    </w:p>
    <w:p w:rsidR="0078673F" w:rsidRPr="009B7BFB" w:rsidRDefault="0078673F" w:rsidP="0078673F">
      <w:pPr>
        <w:ind w:left="460" w:hanging="440"/>
        <w:rPr>
          <w:lang w:val="en-GB"/>
        </w:rPr>
      </w:pPr>
      <w:r w:rsidRPr="009B7BFB">
        <w:rPr>
          <w:lang w:val="en-GB"/>
        </w:rPr>
        <w:t>Likić-Brborić, B. and Schierup, C.U. (2015). “Labour Rights as Human Rights? Trajectories in</w:t>
      </w:r>
    </w:p>
    <w:p w:rsidR="0078673F" w:rsidRPr="009B7BFB" w:rsidRDefault="0078673F" w:rsidP="0078673F">
      <w:pPr>
        <w:ind w:left="720"/>
        <w:rPr>
          <w:lang w:val="en-GB"/>
        </w:rPr>
      </w:pPr>
      <w:r w:rsidRPr="009B7BFB">
        <w:rPr>
          <w:lang w:val="en-GB"/>
        </w:rPr>
        <w:t>the Global Governance of Migration”. In Schierup, C.U., Munck, R., Likić-Brborić, B. &amp; Neergaard, A., (Eds.), Migration, Precarity, &amp; Global Governance: Challenges and Opportunities for Labour (pp. 223-244). Oxford: Oxford University Press.</w:t>
      </w:r>
    </w:p>
    <w:p w:rsidR="0078673F" w:rsidRPr="009B7BFB" w:rsidRDefault="0078673F" w:rsidP="0078673F">
      <w:pPr>
        <w:ind w:left="460" w:hanging="440"/>
        <w:rPr>
          <w:lang w:val="en-GB"/>
        </w:rPr>
      </w:pPr>
    </w:p>
    <w:p w:rsidR="0078673F" w:rsidRPr="009B7BFB" w:rsidRDefault="0078673F" w:rsidP="0078673F">
      <w:pPr>
        <w:ind w:left="460" w:hanging="440"/>
        <w:rPr>
          <w:lang w:val="en-GB"/>
        </w:rPr>
      </w:pPr>
      <w:r w:rsidRPr="009B7BFB">
        <w:rPr>
          <w:lang w:val="en-GB"/>
        </w:rPr>
        <w:t xml:space="preserve">Milkman, R. (2015). “Immigrant Workers and the Labour Movement in the USA”. In </w:t>
      </w:r>
    </w:p>
    <w:p w:rsidR="0078673F" w:rsidRDefault="0078673F" w:rsidP="0078673F">
      <w:pPr>
        <w:ind w:left="460" w:hanging="440"/>
        <w:rPr>
          <w:lang w:val="en-GB"/>
        </w:rPr>
      </w:pPr>
    </w:p>
    <w:p w:rsidR="0078673F" w:rsidRDefault="0078673F" w:rsidP="0078673F">
      <w:pPr>
        <w:ind w:left="460" w:hanging="440"/>
        <w:rPr>
          <w:lang w:val="en-GB"/>
        </w:rPr>
      </w:pPr>
      <w:r w:rsidRPr="009B7BFB">
        <w:rPr>
          <w:lang w:val="en-GB"/>
        </w:rPr>
        <w:t xml:space="preserve">Schierup, C.U., Munck, R., Likić-Brborić, B. &amp; Neergaard, A., (Eds.), Migration, Precarity, &amp; </w:t>
      </w:r>
    </w:p>
    <w:p w:rsidR="0078673F" w:rsidRPr="009B7BFB" w:rsidRDefault="0078673F" w:rsidP="0078673F">
      <w:pPr>
        <w:ind w:left="720"/>
        <w:rPr>
          <w:lang w:val="en-GB"/>
        </w:rPr>
      </w:pPr>
      <w:r w:rsidRPr="009B7BFB">
        <w:rPr>
          <w:lang w:val="en-GB"/>
        </w:rPr>
        <w:t>Global Governance: Challenges and Opportunities for Labour (pp. 160-176). Oxford: Oxford University Press.</w:t>
      </w:r>
    </w:p>
    <w:p w:rsidR="0078673F" w:rsidRPr="009B7BFB" w:rsidRDefault="0078673F" w:rsidP="0078673F">
      <w:pPr>
        <w:ind w:left="460" w:hanging="440"/>
        <w:rPr>
          <w:lang w:val="en-GB"/>
        </w:rPr>
      </w:pPr>
    </w:p>
    <w:p w:rsidR="0078673F" w:rsidRDefault="0078673F" w:rsidP="0078673F">
      <w:pPr>
        <w:ind w:left="460" w:hanging="440"/>
        <w:rPr>
          <w:lang w:val="en-GB"/>
        </w:rPr>
      </w:pPr>
      <w:r w:rsidRPr="009B7BFB">
        <w:rPr>
          <w:lang w:val="en-GB"/>
        </w:rPr>
        <w:t xml:space="preserve">Mirowski, P. (Fri, Oct 17, 2014). Lecture: The political movement that dared not speak its own </w:t>
      </w:r>
    </w:p>
    <w:p w:rsidR="0078673F" w:rsidRPr="009B7BFB" w:rsidRDefault="0078673F" w:rsidP="0078673F">
      <w:pPr>
        <w:ind w:left="720"/>
        <w:rPr>
          <w:lang w:val="en-GB"/>
        </w:rPr>
      </w:pPr>
      <w:r w:rsidRPr="009B7BFB">
        <w:rPr>
          <w:lang w:val="en-GB"/>
        </w:rPr>
        <w:t>name: The neoliberal thought collective under erasure. Social Science, Ideology, and Public Policy in the United States, 1960s to the Present. Toronto, ON: University of Toronto.</w:t>
      </w:r>
    </w:p>
    <w:p w:rsidR="0078673F" w:rsidRPr="009B7BFB" w:rsidRDefault="0078673F" w:rsidP="0078673F">
      <w:pPr>
        <w:ind w:left="460" w:hanging="440"/>
        <w:rPr>
          <w:lang w:val="en-GB"/>
        </w:rPr>
      </w:pPr>
    </w:p>
    <w:p w:rsidR="0078673F" w:rsidRPr="009B7BFB" w:rsidRDefault="0078673F" w:rsidP="0078673F">
      <w:pPr>
        <w:ind w:left="460" w:hanging="440"/>
        <w:rPr>
          <w:lang w:val="en-GB"/>
        </w:rPr>
      </w:pPr>
      <w:r w:rsidRPr="009B7BFB">
        <w:rPr>
          <w:lang w:val="en-GB"/>
        </w:rPr>
        <w:t>Ontario: Ministry of Labour. (2015, February). Ontario’s changing workplace review: Terms of</w:t>
      </w:r>
    </w:p>
    <w:p w:rsidR="0078673F" w:rsidRPr="009B7BFB" w:rsidRDefault="0078673F" w:rsidP="0078673F">
      <w:pPr>
        <w:ind w:left="460" w:firstLine="260"/>
        <w:rPr>
          <w:lang w:val="en-GB"/>
        </w:rPr>
      </w:pPr>
      <w:r w:rsidRPr="009B7BFB">
        <w:rPr>
          <w:lang w:val="en-GB"/>
        </w:rPr>
        <w:t>reference.  www.labour.gov.on.ca/english/about/workplace/terms.php</w:t>
      </w:r>
    </w:p>
    <w:p w:rsidR="0078673F" w:rsidRPr="009B7BFB" w:rsidRDefault="0078673F" w:rsidP="0078673F">
      <w:pPr>
        <w:ind w:left="460" w:hanging="440"/>
        <w:rPr>
          <w:lang w:val="en-GB"/>
        </w:rPr>
      </w:pPr>
    </w:p>
    <w:p w:rsidR="0078673F" w:rsidRDefault="0078673F" w:rsidP="0078673F">
      <w:pPr>
        <w:ind w:left="460" w:hanging="440"/>
        <w:rPr>
          <w:lang w:val="en-GB"/>
        </w:rPr>
      </w:pPr>
      <w:r w:rsidRPr="009B7BFB">
        <w:rPr>
          <w:lang w:val="en-GB"/>
        </w:rPr>
        <w:t xml:space="preserve">Organisation for Economic Co-operation and Development (OECD). (2013). International </w:t>
      </w:r>
    </w:p>
    <w:p w:rsidR="0078673F" w:rsidRPr="009B7BFB" w:rsidRDefault="0078673F" w:rsidP="0078673F">
      <w:pPr>
        <w:ind w:left="460" w:firstLine="260"/>
        <w:rPr>
          <w:lang w:val="en-GB"/>
        </w:rPr>
      </w:pPr>
      <w:r w:rsidRPr="009B7BFB">
        <w:rPr>
          <w:lang w:val="en-GB"/>
        </w:rPr>
        <w:t>migration outlook, 2013. Geneva, CH: OECD.</w:t>
      </w:r>
    </w:p>
    <w:p w:rsidR="0078673F" w:rsidRPr="009B7BFB" w:rsidRDefault="0078673F" w:rsidP="0078673F">
      <w:pPr>
        <w:ind w:left="460" w:hanging="440"/>
        <w:rPr>
          <w:lang w:val="en-GB"/>
        </w:rPr>
      </w:pPr>
    </w:p>
    <w:p w:rsidR="0078673F" w:rsidRDefault="0078673F" w:rsidP="0078673F">
      <w:pPr>
        <w:ind w:left="460" w:hanging="440"/>
        <w:rPr>
          <w:lang w:val="en-GB"/>
        </w:rPr>
      </w:pPr>
      <w:r w:rsidRPr="009B7BFB">
        <w:rPr>
          <w:lang w:val="en-GB"/>
        </w:rPr>
        <w:t xml:space="preserve">Peterson, V. S. (2003). A critical rewriting of global political economy: Integrating reproductive, </w:t>
      </w:r>
    </w:p>
    <w:p w:rsidR="0078673F" w:rsidRPr="009B7BFB" w:rsidRDefault="0078673F" w:rsidP="0078673F">
      <w:pPr>
        <w:ind w:left="460" w:firstLine="260"/>
        <w:rPr>
          <w:lang w:val="en-GB"/>
        </w:rPr>
      </w:pPr>
      <w:r w:rsidRPr="009B7BFB">
        <w:rPr>
          <w:lang w:val="en-GB"/>
        </w:rPr>
        <w:t xml:space="preserve">productive and virtual economies. London: Routledge. </w:t>
      </w:r>
    </w:p>
    <w:p w:rsidR="0078673F" w:rsidRPr="009B7BFB" w:rsidRDefault="0078673F" w:rsidP="0078673F">
      <w:pPr>
        <w:ind w:left="460" w:hanging="440"/>
        <w:rPr>
          <w:lang w:val="en-GB"/>
        </w:rPr>
      </w:pPr>
    </w:p>
    <w:p w:rsidR="0078673F" w:rsidRDefault="0078673F" w:rsidP="0078673F">
      <w:pPr>
        <w:ind w:left="460" w:hanging="440"/>
        <w:rPr>
          <w:lang w:val="en-GB"/>
        </w:rPr>
      </w:pPr>
      <w:r w:rsidRPr="009B7BFB">
        <w:rPr>
          <w:lang w:val="en-GB"/>
        </w:rPr>
        <w:t xml:space="preserve">Peterson, S. (2012). Rethinking theory: Inequalities, informalization and feminist quandaries. </w:t>
      </w:r>
    </w:p>
    <w:p w:rsidR="0078673F" w:rsidRPr="009B7BFB" w:rsidRDefault="0078673F" w:rsidP="0078673F">
      <w:pPr>
        <w:ind w:left="460" w:firstLine="260"/>
        <w:rPr>
          <w:lang w:val="en-GB"/>
        </w:rPr>
      </w:pPr>
      <w:r w:rsidRPr="009B7BFB">
        <w:rPr>
          <w:lang w:val="en-GB"/>
        </w:rPr>
        <w:t>International feminist journal of politics, 14(1), 5-35.</w:t>
      </w:r>
    </w:p>
    <w:p w:rsidR="0078673F" w:rsidRPr="009B7BFB" w:rsidRDefault="0078673F" w:rsidP="0078673F">
      <w:pPr>
        <w:ind w:left="460" w:hanging="440"/>
        <w:rPr>
          <w:lang w:val="en-GB"/>
        </w:rPr>
      </w:pPr>
    </w:p>
    <w:p w:rsidR="0078673F" w:rsidRDefault="0078673F" w:rsidP="0078673F">
      <w:pPr>
        <w:ind w:left="460" w:hanging="440"/>
        <w:rPr>
          <w:lang w:val="en-GB"/>
        </w:rPr>
      </w:pPr>
      <w:r w:rsidRPr="009B7BFB">
        <w:rPr>
          <w:lang w:val="en-GB"/>
        </w:rPr>
        <w:t xml:space="preserve">Portes, A. &amp; Haller, W. (2005). The informal economy. In Smelser, N. &amp; Swedberg, R. (Eds.), </w:t>
      </w:r>
    </w:p>
    <w:p w:rsidR="0078673F" w:rsidRPr="009B7BFB" w:rsidRDefault="0078673F" w:rsidP="0078673F">
      <w:pPr>
        <w:ind w:left="460" w:firstLine="260"/>
        <w:rPr>
          <w:lang w:val="en-GB"/>
        </w:rPr>
      </w:pPr>
      <w:r w:rsidRPr="009B7BFB">
        <w:rPr>
          <w:lang w:val="en-GB"/>
        </w:rPr>
        <w:t>Handbook of Economic Sociology (2nd ed., pp.403-425). New York, NY: Russell Sage.</w:t>
      </w:r>
    </w:p>
    <w:p w:rsidR="0078673F" w:rsidRPr="009B7BFB" w:rsidRDefault="0078673F" w:rsidP="0078673F">
      <w:pPr>
        <w:ind w:left="460" w:hanging="440"/>
        <w:rPr>
          <w:lang w:val="en-GB"/>
        </w:rPr>
      </w:pPr>
    </w:p>
    <w:p w:rsidR="0078673F" w:rsidRDefault="0078673F" w:rsidP="0078673F">
      <w:pPr>
        <w:ind w:left="460" w:hanging="440"/>
        <w:rPr>
          <w:lang w:val="en-GB"/>
        </w:rPr>
      </w:pPr>
      <w:r w:rsidRPr="009B7BFB">
        <w:rPr>
          <w:lang w:val="en-GB"/>
        </w:rPr>
        <w:t xml:space="preserve">Rodgers, G. (1989). “Precarious Work in Western Europe: the State of the Debate”. In Rodgers, </w:t>
      </w:r>
    </w:p>
    <w:p w:rsidR="0078673F" w:rsidRPr="009B7BFB" w:rsidRDefault="0078673F" w:rsidP="0078673F">
      <w:pPr>
        <w:ind w:left="720"/>
        <w:rPr>
          <w:lang w:val="en-GB"/>
        </w:rPr>
      </w:pPr>
      <w:r w:rsidRPr="009B7BFB">
        <w:rPr>
          <w:lang w:val="en-GB"/>
        </w:rPr>
        <w:t>G. and Rodgers, J. (Eds., pp. 1-16). Precarious Jobs in Labour Market Regulation. Geneva, ILO: 1-16.</w:t>
      </w:r>
    </w:p>
    <w:p w:rsidR="0078673F" w:rsidRPr="009B7BFB" w:rsidRDefault="0078673F" w:rsidP="0078673F">
      <w:pPr>
        <w:ind w:left="460" w:hanging="440"/>
        <w:rPr>
          <w:lang w:val="en-GB"/>
        </w:rPr>
      </w:pPr>
    </w:p>
    <w:p w:rsidR="0078673F" w:rsidRDefault="0078673F" w:rsidP="0078673F">
      <w:pPr>
        <w:ind w:left="460" w:hanging="440"/>
        <w:rPr>
          <w:lang w:val="en-GB"/>
        </w:rPr>
      </w:pPr>
    </w:p>
    <w:p w:rsidR="0078673F" w:rsidRDefault="0078673F" w:rsidP="0078673F">
      <w:pPr>
        <w:ind w:left="460" w:hanging="440"/>
        <w:rPr>
          <w:lang w:val="en-GB"/>
        </w:rPr>
      </w:pPr>
    </w:p>
    <w:p w:rsidR="0078673F" w:rsidRDefault="0078673F" w:rsidP="0078673F">
      <w:pPr>
        <w:ind w:left="460" w:hanging="440"/>
        <w:rPr>
          <w:lang w:val="en-GB"/>
        </w:rPr>
      </w:pPr>
      <w:r w:rsidRPr="009B7BFB">
        <w:rPr>
          <w:lang w:val="en-GB"/>
        </w:rPr>
        <w:lastRenderedPageBreak/>
        <w:t xml:space="preserve">Root, J., Gates-Gasse, E., Shields, J. &amp; Bauder, H. (2014, October). RCIS Working Paper: </w:t>
      </w:r>
    </w:p>
    <w:p w:rsidR="0078673F" w:rsidRPr="009B7BFB" w:rsidRDefault="0078673F" w:rsidP="0078673F">
      <w:pPr>
        <w:ind w:left="720"/>
        <w:rPr>
          <w:lang w:val="en-GB"/>
        </w:rPr>
      </w:pPr>
      <w:r w:rsidRPr="009B7BFB">
        <w:rPr>
          <w:lang w:val="en-GB"/>
        </w:rPr>
        <w:t>Discounting immigrant families: neoliberalism and the framing of Canadian immigration policy change. Ryerson Centre for Immigration and Settlement Studies. Toronto, ON: Ryerson University.</w:t>
      </w:r>
    </w:p>
    <w:p w:rsidR="0078673F" w:rsidRPr="009B7BFB" w:rsidRDefault="0078673F" w:rsidP="0078673F">
      <w:pPr>
        <w:ind w:left="460" w:hanging="440"/>
        <w:rPr>
          <w:lang w:val="en-GB"/>
        </w:rPr>
      </w:pPr>
    </w:p>
    <w:p w:rsidR="0078673F" w:rsidRDefault="0078673F" w:rsidP="0078673F">
      <w:pPr>
        <w:ind w:left="460" w:hanging="440"/>
        <w:rPr>
          <w:lang w:val="en-GB"/>
        </w:rPr>
      </w:pPr>
      <w:r w:rsidRPr="009B7BFB">
        <w:rPr>
          <w:lang w:val="en-GB"/>
        </w:rPr>
        <w:t xml:space="preserve">Roy, M., Sidhu, N., &amp; Wilson, B. (2014). The economy and resilience of newcomers: Exploring </w:t>
      </w:r>
    </w:p>
    <w:p w:rsidR="0078673F" w:rsidRPr="009B7BFB" w:rsidRDefault="0078673F" w:rsidP="0078673F">
      <w:pPr>
        <w:ind w:left="720"/>
        <w:rPr>
          <w:lang w:val="en-GB"/>
        </w:rPr>
      </w:pPr>
      <w:r w:rsidRPr="009B7BFB">
        <w:rPr>
          <w:lang w:val="en-GB"/>
        </w:rPr>
        <w:t>newcomer entrepreneurship. Newcomer Women’s Services Toronto and Social Planning Toronto. Toronto, ON. http://www.socialplanningtoronto.org/wp-content/uploads/2014/11/E ARN-Report.pdf</w:t>
      </w:r>
    </w:p>
    <w:p w:rsidR="0078673F" w:rsidRPr="009B7BFB" w:rsidRDefault="0078673F" w:rsidP="0078673F">
      <w:pPr>
        <w:ind w:left="460" w:hanging="440"/>
        <w:rPr>
          <w:lang w:val="en-GB"/>
        </w:rPr>
      </w:pPr>
    </w:p>
    <w:p w:rsidR="0078673F" w:rsidRPr="009B7BFB" w:rsidRDefault="0078673F" w:rsidP="0078673F">
      <w:pPr>
        <w:ind w:left="460" w:hanging="440"/>
        <w:rPr>
          <w:lang w:val="en-GB"/>
        </w:rPr>
      </w:pPr>
      <w:r w:rsidRPr="009B7BFB">
        <w:rPr>
          <w:lang w:val="en-GB"/>
        </w:rPr>
        <w:t>Rubery, J. (1989). “Precarious Forms of Work in the United Kingdom”. In Rodgers, G. and</w:t>
      </w:r>
    </w:p>
    <w:p w:rsidR="0078673F" w:rsidRDefault="0078673F" w:rsidP="0078673F">
      <w:pPr>
        <w:ind w:left="460" w:hanging="440"/>
        <w:rPr>
          <w:lang w:val="en-GB"/>
        </w:rPr>
      </w:pPr>
    </w:p>
    <w:p w:rsidR="0078673F" w:rsidRPr="009B7BFB" w:rsidRDefault="0078673F" w:rsidP="0078673F">
      <w:pPr>
        <w:ind w:left="460" w:hanging="440"/>
        <w:rPr>
          <w:lang w:val="en-GB"/>
        </w:rPr>
      </w:pPr>
      <w:r w:rsidRPr="009B7BFB">
        <w:rPr>
          <w:lang w:val="en-GB"/>
        </w:rPr>
        <w:t xml:space="preserve">Rodgers, J. (Eds., pp. 49-74.), Precarious Jobs in Labour Market Regulation. Geneva, ILO. </w:t>
      </w:r>
    </w:p>
    <w:p w:rsidR="0078673F" w:rsidRDefault="0078673F" w:rsidP="0078673F">
      <w:pPr>
        <w:ind w:left="460" w:hanging="440"/>
        <w:rPr>
          <w:lang w:val="en-GB"/>
        </w:rPr>
      </w:pPr>
    </w:p>
    <w:p w:rsidR="0078673F" w:rsidRDefault="0078673F" w:rsidP="0078673F">
      <w:pPr>
        <w:ind w:left="460" w:hanging="440"/>
        <w:rPr>
          <w:lang w:val="en-GB"/>
        </w:rPr>
      </w:pPr>
      <w:r w:rsidRPr="009B7BFB">
        <w:rPr>
          <w:lang w:val="en-GB"/>
        </w:rPr>
        <w:t>Runyan, A. S., &amp; Peterson, V. S. (2014). Chapter 1: Introduc</w:t>
      </w:r>
      <w:r>
        <w:rPr>
          <w:lang w:val="en-GB"/>
        </w:rPr>
        <w:t>tion: Gender and global issues.</w:t>
      </w:r>
      <w:r>
        <w:rPr>
          <w:lang w:val="en-GB"/>
        </w:rPr>
        <w:tab/>
      </w:r>
    </w:p>
    <w:p w:rsidR="0078673F" w:rsidRPr="009B7BFB" w:rsidRDefault="0078673F" w:rsidP="0078673F">
      <w:pPr>
        <w:ind w:left="460" w:firstLine="260"/>
        <w:rPr>
          <w:lang w:val="en-GB"/>
        </w:rPr>
      </w:pPr>
      <w:r w:rsidRPr="009B7BFB">
        <w:rPr>
          <w:lang w:val="en-GB"/>
        </w:rPr>
        <w:t xml:space="preserve">Global gender issues in the new millennium (4th ed., pp. 1-30) Boulder, Westview Press. </w:t>
      </w:r>
    </w:p>
    <w:p w:rsidR="0078673F" w:rsidRPr="009B7BFB" w:rsidRDefault="0078673F" w:rsidP="0078673F">
      <w:pPr>
        <w:ind w:left="460" w:hanging="440"/>
        <w:rPr>
          <w:lang w:val="en-GB"/>
        </w:rPr>
      </w:pPr>
    </w:p>
    <w:p w:rsidR="0078673F" w:rsidRPr="009B7BFB" w:rsidRDefault="0078673F" w:rsidP="0078673F">
      <w:pPr>
        <w:ind w:left="460" w:hanging="440"/>
        <w:rPr>
          <w:lang w:val="en-GB"/>
        </w:rPr>
      </w:pPr>
      <w:r w:rsidRPr="009B7BFB">
        <w:rPr>
          <w:lang w:val="en-GB"/>
        </w:rPr>
        <w:t xml:space="preserve">Schneider, F.; Enste, D. H. (2013). The shadow economy: an international survey (2nd ed.). New </w:t>
      </w:r>
    </w:p>
    <w:p w:rsidR="0078673F" w:rsidRPr="009B7BFB" w:rsidRDefault="0078673F" w:rsidP="0078673F">
      <w:pPr>
        <w:ind w:left="460" w:firstLine="260"/>
        <w:rPr>
          <w:lang w:val="en-GB"/>
        </w:rPr>
      </w:pPr>
      <w:r w:rsidRPr="009B7BFB">
        <w:rPr>
          <w:lang w:val="en-GB"/>
        </w:rPr>
        <w:t>York, NY: Cambridge University Press.</w:t>
      </w:r>
    </w:p>
    <w:p w:rsidR="0078673F" w:rsidRPr="009B7BFB" w:rsidRDefault="0078673F" w:rsidP="0078673F">
      <w:pPr>
        <w:ind w:left="460" w:hanging="440"/>
        <w:rPr>
          <w:lang w:val="en-GB"/>
        </w:rPr>
      </w:pPr>
    </w:p>
    <w:p w:rsidR="0078673F" w:rsidRPr="009B7BFB" w:rsidRDefault="0078673F" w:rsidP="0078673F">
      <w:pPr>
        <w:ind w:left="460" w:hanging="440"/>
        <w:rPr>
          <w:lang w:val="en-GB"/>
        </w:rPr>
      </w:pPr>
      <w:r w:rsidRPr="009B7BFB">
        <w:rPr>
          <w:lang w:val="en-GB"/>
        </w:rPr>
        <w:t xml:space="preserve">Schneider, F. &amp; Williams, C.C. (2013). The shadow economy. London, UK: The Institute of </w:t>
      </w:r>
    </w:p>
    <w:p w:rsidR="0078673F" w:rsidRPr="009B7BFB" w:rsidRDefault="0078673F" w:rsidP="0078673F">
      <w:pPr>
        <w:ind w:left="460" w:firstLine="260"/>
        <w:rPr>
          <w:lang w:val="en-GB"/>
        </w:rPr>
      </w:pPr>
      <w:r w:rsidRPr="009B7BFB">
        <w:rPr>
          <w:lang w:val="en-GB"/>
        </w:rPr>
        <w:t>Economic Affairs and Profile Books Ltd.</w:t>
      </w:r>
    </w:p>
    <w:p w:rsidR="0078673F" w:rsidRPr="009B7BFB" w:rsidRDefault="0078673F" w:rsidP="0078673F">
      <w:pPr>
        <w:ind w:left="460" w:hanging="440"/>
        <w:rPr>
          <w:lang w:val="en-GB"/>
        </w:rPr>
      </w:pPr>
    </w:p>
    <w:p w:rsidR="0078673F" w:rsidRDefault="0078673F" w:rsidP="0078673F">
      <w:pPr>
        <w:ind w:left="460" w:hanging="440"/>
        <w:rPr>
          <w:lang w:val="en-GB"/>
        </w:rPr>
      </w:pPr>
      <w:r w:rsidRPr="009B7BFB">
        <w:rPr>
          <w:lang w:val="en-GB"/>
        </w:rPr>
        <w:t>Sherifat, O. (2011). A theoretical analysis of the concept of info</w:t>
      </w:r>
      <w:r>
        <w:rPr>
          <w:lang w:val="en-GB"/>
        </w:rPr>
        <w:t>rmal economy and informality in</w:t>
      </w:r>
    </w:p>
    <w:p w:rsidR="0078673F" w:rsidRPr="009B7BFB" w:rsidRDefault="0078673F" w:rsidP="0078673F">
      <w:pPr>
        <w:ind w:left="460" w:firstLine="260"/>
        <w:rPr>
          <w:lang w:val="en-GB"/>
        </w:rPr>
      </w:pPr>
      <w:r w:rsidRPr="009B7BFB">
        <w:rPr>
          <w:lang w:val="en-GB"/>
        </w:rPr>
        <w:t>developing countries. European Journal of Social Sciences. 20 (4), 624-636.</w:t>
      </w:r>
    </w:p>
    <w:p w:rsidR="0078673F" w:rsidRPr="009B7BFB" w:rsidRDefault="0078673F" w:rsidP="0078673F">
      <w:pPr>
        <w:ind w:left="460" w:hanging="440"/>
        <w:rPr>
          <w:lang w:val="en-GB"/>
        </w:rPr>
      </w:pPr>
    </w:p>
    <w:p w:rsidR="0078673F" w:rsidRDefault="0078673F" w:rsidP="0078673F">
      <w:pPr>
        <w:ind w:left="460" w:hanging="440"/>
        <w:rPr>
          <w:lang w:val="en-GB"/>
        </w:rPr>
      </w:pPr>
      <w:r w:rsidRPr="009B7BFB">
        <w:rPr>
          <w:lang w:val="en-GB"/>
        </w:rPr>
        <w:t xml:space="preserve">Shields, J. (2004). No safe haven: Markets, welfare and migrants. In Kretsendemas, P. &amp; </w:t>
      </w:r>
    </w:p>
    <w:p w:rsidR="0078673F" w:rsidRPr="009B7BFB" w:rsidRDefault="0078673F" w:rsidP="0078673F">
      <w:pPr>
        <w:ind w:left="720"/>
        <w:rPr>
          <w:lang w:val="en-GB"/>
        </w:rPr>
      </w:pPr>
      <w:r w:rsidRPr="009B7BFB">
        <w:rPr>
          <w:lang w:val="en-GB"/>
        </w:rPr>
        <w:t>Aparacio, A. (Eds.), Immigrants, Welfare Reform and the Poverty of Policy (pp. 35-60). New York, NY: Praeger.</w:t>
      </w:r>
    </w:p>
    <w:p w:rsidR="0078673F" w:rsidRPr="009B7BFB" w:rsidRDefault="0078673F" w:rsidP="0078673F">
      <w:pPr>
        <w:ind w:left="460" w:hanging="440"/>
        <w:rPr>
          <w:lang w:val="en-GB"/>
        </w:rPr>
      </w:pPr>
    </w:p>
    <w:p w:rsidR="0078673F" w:rsidRPr="009B7BFB" w:rsidRDefault="0078673F" w:rsidP="0078673F">
      <w:pPr>
        <w:ind w:left="460" w:hanging="440"/>
        <w:rPr>
          <w:lang w:val="en-GB"/>
        </w:rPr>
      </w:pPr>
      <w:r w:rsidRPr="009B7BFB">
        <w:rPr>
          <w:lang w:val="en-GB"/>
        </w:rPr>
        <w:t xml:space="preserve">Shields, J., Kelley, P., Park, S., Prier, N. and Fang, T. (2001). “Profiling Immigrant Poverty </w:t>
      </w:r>
    </w:p>
    <w:p w:rsidR="0078673F" w:rsidRPr="009B7BFB" w:rsidRDefault="0078673F" w:rsidP="0078673F">
      <w:pPr>
        <w:ind w:left="720"/>
        <w:rPr>
          <w:lang w:val="en-GB"/>
        </w:rPr>
      </w:pPr>
      <w:r w:rsidRPr="009B7BFB">
        <w:rPr>
          <w:lang w:val="en-GB"/>
        </w:rPr>
        <w:t>in Canada: A 2006 Census Statistical Portrait”, Canadian Review of Social Policy Revue canadienne de politique sociale, No. 65/66: 92-111.</w:t>
      </w:r>
    </w:p>
    <w:p w:rsidR="0078673F" w:rsidRPr="009B7BFB" w:rsidRDefault="0078673F" w:rsidP="0078673F">
      <w:pPr>
        <w:ind w:left="460" w:hanging="440"/>
        <w:rPr>
          <w:lang w:val="en-GB"/>
        </w:rPr>
      </w:pPr>
    </w:p>
    <w:p w:rsidR="0078673F" w:rsidRPr="009B7BFB" w:rsidRDefault="0078673F" w:rsidP="0078673F">
      <w:pPr>
        <w:ind w:left="460" w:hanging="440"/>
        <w:rPr>
          <w:lang w:val="en-GB"/>
        </w:rPr>
      </w:pPr>
      <w:r w:rsidRPr="009B7BFB">
        <w:rPr>
          <w:lang w:val="en-GB"/>
        </w:rPr>
        <w:t xml:space="preserve">Shields, J., Phan, M., Yang, F., Kelly, P., Lemoine, M., Lo, L., Preston, V. &amp; Tufts, S. (2010). </w:t>
      </w:r>
    </w:p>
    <w:p w:rsidR="0078673F" w:rsidRPr="009B7BFB" w:rsidRDefault="0078673F" w:rsidP="0078673F">
      <w:pPr>
        <w:ind w:firstLine="720"/>
        <w:rPr>
          <w:lang w:val="en-GB"/>
        </w:rPr>
      </w:pPr>
      <w:r w:rsidRPr="009B7BFB">
        <w:rPr>
          <w:lang w:val="en-GB"/>
        </w:rPr>
        <w:t xml:space="preserve">Do immigrant class and gender affect labour market outcomes for immigrants? TIEDI </w:t>
      </w:r>
    </w:p>
    <w:p w:rsidR="0078673F" w:rsidRPr="009B7BFB" w:rsidRDefault="0078673F" w:rsidP="0078673F">
      <w:pPr>
        <w:ind w:left="460" w:firstLine="260"/>
        <w:rPr>
          <w:lang w:val="en-GB"/>
        </w:rPr>
      </w:pPr>
      <w:r w:rsidRPr="009B7BFB">
        <w:rPr>
          <w:lang w:val="en-GB"/>
        </w:rPr>
        <w:t xml:space="preserve">Analytical Report 2. www.yorku.ca/tiedi/doc/AnalyticalReport2.pdf </w:t>
      </w:r>
    </w:p>
    <w:p w:rsidR="0078673F" w:rsidRPr="009B7BFB" w:rsidRDefault="0078673F" w:rsidP="0078673F">
      <w:pPr>
        <w:ind w:left="460" w:hanging="440"/>
        <w:rPr>
          <w:lang w:val="en-GB"/>
        </w:rPr>
      </w:pPr>
    </w:p>
    <w:p w:rsidR="0078673F" w:rsidRPr="009B7BFB" w:rsidRDefault="0078673F" w:rsidP="0078673F">
      <w:pPr>
        <w:ind w:left="460" w:hanging="440"/>
        <w:rPr>
          <w:lang w:val="en-GB"/>
        </w:rPr>
      </w:pPr>
      <w:r w:rsidRPr="009B7BFB">
        <w:rPr>
          <w:lang w:val="en-GB"/>
        </w:rPr>
        <w:t xml:space="preserve">Shields, J., &amp; Türegün, A. (with research assistance from Lowe, S.). (2014). “Settlement and </w:t>
      </w:r>
    </w:p>
    <w:p w:rsidR="0078673F" w:rsidRPr="009B7BFB" w:rsidRDefault="0078673F" w:rsidP="0078673F">
      <w:pPr>
        <w:ind w:left="460" w:firstLine="260"/>
        <w:rPr>
          <w:lang w:val="en-GB"/>
        </w:rPr>
      </w:pPr>
      <w:r w:rsidRPr="009B7BFB">
        <w:rPr>
          <w:lang w:val="en-GB"/>
        </w:rPr>
        <w:t xml:space="preserve">Integration Research Synthesis 2009 - 2013.” CERIS. http://ceris.ca/wp- </w:t>
      </w:r>
    </w:p>
    <w:p w:rsidR="0078673F" w:rsidRPr="009B7BFB" w:rsidRDefault="0078673F" w:rsidP="0078673F">
      <w:pPr>
        <w:ind w:left="460" w:firstLine="260"/>
        <w:rPr>
          <w:lang w:val="en-GB"/>
        </w:rPr>
      </w:pPr>
      <w:r w:rsidRPr="009B7BFB">
        <w:rPr>
          <w:lang w:val="en-GB"/>
        </w:rPr>
        <w:t xml:space="preserve">content/uploads/2015/01/CERIS-Research-Synthesis-on-Settlement-and-Integration.pdf  </w:t>
      </w:r>
    </w:p>
    <w:p w:rsidR="0078673F" w:rsidRPr="009B7BFB" w:rsidRDefault="0078673F" w:rsidP="0078673F">
      <w:pPr>
        <w:ind w:left="460" w:firstLine="260"/>
        <w:rPr>
          <w:lang w:val="en-GB"/>
        </w:rPr>
      </w:pPr>
      <w:r w:rsidRPr="009B7BFB">
        <w:rPr>
          <w:lang w:val="en-GB"/>
        </w:rPr>
        <w:t xml:space="preserve">Statistics Canada. (2015). Labour force characteristics [Data file]. </w:t>
      </w:r>
    </w:p>
    <w:p w:rsidR="0078673F" w:rsidRPr="009B7BFB" w:rsidRDefault="0078673F" w:rsidP="0078673F">
      <w:pPr>
        <w:ind w:left="460" w:firstLine="260"/>
        <w:rPr>
          <w:lang w:val="en-GB"/>
        </w:rPr>
      </w:pPr>
      <w:r w:rsidRPr="009B7BFB">
        <w:rPr>
          <w:lang w:val="en-GB"/>
        </w:rPr>
        <w:t xml:space="preserve">http://www.statcan.gc.ca/tables-tableaux/sum-som/l01/cst01/econ10-eng.htm </w:t>
      </w:r>
    </w:p>
    <w:p w:rsidR="0078673F" w:rsidRPr="009B7BFB" w:rsidRDefault="0078673F" w:rsidP="0078673F">
      <w:pPr>
        <w:ind w:left="460" w:hanging="440"/>
        <w:rPr>
          <w:lang w:val="en-GB"/>
        </w:rPr>
      </w:pPr>
    </w:p>
    <w:p w:rsidR="0078673F" w:rsidRPr="009B7BFB" w:rsidRDefault="0078673F" w:rsidP="0078673F">
      <w:pPr>
        <w:ind w:left="460" w:hanging="440"/>
        <w:rPr>
          <w:lang w:val="en-GB"/>
        </w:rPr>
      </w:pPr>
      <w:r w:rsidRPr="009B7BFB">
        <w:rPr>
          <w:lang w:val="en-GB"/>
        </w:rPr>
        <w:t>Tabachnick, B. G., &amp; Fidell, L. S. (2001). Using Multivariate Statistics. Boston: Allyn &amp; Bacon.</w:t>
      </w:r>
    </w:p>
    <w:p w:rsidR="0078673F" w:rsidRPr="009B7BFB" w:rsidRDefault="0078673F" w:rsidP="0078673F">
      <w:pPr>
        <w:ind w:left="460" w:hanging="440"/>
        <w:rPr>
          <w:lang w:val="en-GB"/>
        </w:rPr>
      </w:pPr>
    </w:p>
    <w:p w:rsidR="0078673F" w:rsidRPr="009B7BFB" w:rsidRDefault="0078673F" w:rsidP="0078673F">
      <w:pPr>
        <w:ind w:left="460" w:hanging="440"/>
        <w:rPr>
          <w:lang w:val="en-GB"/>
        </w:rPr>
      </w:pPr>
      <w:r w:rsidRPr="009B7BFB">
        <w:rPr>
          <w:lang w:val="en-GB"/>
        </w:rPr>
        <w:lastRenderedPageBreak/>
        <w:t>Topkara-Sarsu, Sevgul. (2013). Informal Economy Literature Review, WoodGreen.</w:t>
      </w:r>
    </w:p>
    <w:p w:rsidR="0078673F" w:rsidRPr="009B7BFB" w:rsidRDefault="0078673F" w:rsidP="0078673F">
      <w:pPr>
        <w:ind w:left="460" w:hanging="440"/>
        <w:rPr>
          <w:lang w:val="en-GB"/>
        </w:rPr>
      </w:pPr>
    </w:p>
    <w:p w:rsidR="0078673F" w:rsidRPr="009B7BFB" w:rsidRDefault="0078673F" w:rsidP="0078673F">
      <w:pPr>
        <w:ind w:left="460" w:hanging="440"/>
        <w:rPr>
          <w:lang w:val="en-GB"/>
        </w:rPr>
      </w:pPr>
      <w:r w:rsidRPr="009B7BFB">
        <w:rPr>
          <w:lang w:val="en-GB"/>
        </w:rPr>
        <w:t xml:space="preserve">Williams, C. C. (2010). Re-theorizing the informal economy in Western nations: Some lessons </w:t>
      </w:r>
    </w:p>
    <w:p w:rsidR="0078673F" w:rsidRPr="009B7BFB" w:rsidRDefault="0078673F" w:rsidP="0078673F">
      <w:pPr>
        <w:ind w:left="460" w:firstLine="260"/>
        <w:rPr>
          <w:lang w:val="en-GB"/>
        </w:rPr>
      </w:pPr>
      <w:r w:rsidRPr="009B7BFB">
        <w:rPr>
          <w:lang w:val="en-GB"/>
        </w:rPr>
        <w:t>from rural England. The Open Area Studies Journal, 2010 (3), 1-11.</w:t>
      </w:r>
    </w:p>
    <w:p w:rsidR="0078673F" w:rsidRPr="009B7BFB" w:rsidRDefault="0078673F" w:rsidP="0078673F">
      <w:pPr>
        <w:ind w:left="460" w:hanging="440"/>
        <w:rPr>
          <w:lang w:val="en-GB"/>
        </w:rPr>
      </w:pPr>
    </w:p>
    <w:p w:rsidR="0078673F" w:rsidRPr="009B7BFB" w:rsidRDefault="0078673F" w:rsidP="0078673F">
      <w:pPr>
        <w:ind w:left="460" w:hanging="440"/>
        <w:rPr>
          <w:lang w:val="en-GB"/>
        </w:rPr>
      </w:pPr>
      <w:r w:rsidRPr="009B7BFB">
        <w:rPr>
          <w:lang w:val="en-GB"/>
        </w:rPr>
        <w:t xml:space="preserve">Williams, C. C. (2008). A critical evaluation of competing representations of the relationship </w:t>
      </w:r>
    </w:p>
    <w:p w:rsidR="0078673F" w:rsidRPr="009B7BFB" w:rsidRDefault="0078673F" w:rsidP="0078673F">
      <w:pPr>
        <w:ind w:left="460" w:firstLine="260"/>
        <w:rPr>
          <w:lang w:val="en-GB"/>
        </w:rPr>
      </w:pPr>
      <w:r w:rsidRPr="009B7BFB">
        <w:rPr>
          <w:lang w:val="en-GB"/>
        </w:rPr>
        <w:t>between formal and informal work. Community, Work &amp; Family, 11(1), 105-124.</w:t>
      </w:r>
    </w:p>
    <w:p w:rsidR="0078673F" w:rsidRPr="009B7BFB" w:rsidRDefault="0078673F" w:rsidP="0078673F">
      <w:pPr>
        <w:ind w:left="460" w:hanging="440"/>
        <w:rPr>
          <w:lang w:val="en-GB"/>
        </w:rPr>
      </w:pPr>
    </w:p>
    <w:p w:rsidR="0078673F" w:rsidRPr="009B7BFB" w:rsidRDefault="0078673F" w:rsidP="0078673F">
      <w:pPr>
        <w:ind w:left="460" w:hanging="440"/>
        <w:rPr>
          <w:lang w:val="en-GB"/>
        </w:rPr>
      </w:pPr>
      <w:r w:rsidRPr="009B7BFB">
        <w:rPr>
          <w:lang w:val="en-GB"/>
        </w:rPr>
        <w:t xml:space="preserve">Wise, R.W. (2015). “Migration and Labour under Neoliberal Globalization: Key Issues and </w:t>
      </w:r>
    </w:p>
    <w:p w:rsidR="0078673F" w:rsidRPr="009B7BFB" w:rsidRDefault="0078673F" w:rsidP="0078673F">
      <w:pPr>
        <w:ind w:left="720"/>
        <w:rPr>
          <w:lang w:val="en-GB"/>
        </w:rPr>
      </w:pPr>
      <w:r w:rsidRPr="009B7BFB">
        <w:rPr>
          <w:lang w:val="en-GB"/>
        </w:rPr>
        <w:t>Challenges”. In Schierup, C.U., Munck, R., Likić-Brborić, B. &amp; Neergaard, A., (Eds.), Migration, Precarity, &amp; Global Governance: Challenges and Opportunities for Labour (pp. 25-45). Oxford: Oxford University Press.</w:t>
      </w:r>
    </w:p>
    <w:p w:rsidR="0078673F" w:rsidRPr="009B7BFB" w:rsidRDefault="0078673F" w:rsidP="0078673F">
      <w:pPr>
        <w:ind w:left="460" w:hanging="440"/>
        <w:rPr>
          <w:lang w:val="en-GB"/>
        </w:rPr>
      </w:pPr>
    </w:p>
    <w:p w:rsidR="0078673F" w:rsidRPr="009B7BFB" w:rsidRDefault="0078673F" w:rsidP="0078673F">
      <w:pPr>
        <w:ind w:left="460" w:hanging="440"/>
        <w:rPr>
          <w:lang w:val="en-GB"/>
        </w:rPr>
      </w:pPr>
      <w:r w:rsidRPr="009B7BFB">
        <w:rPr>
          <w:lang w:val="en-GB"/>
        </w:rPr>
        <w:t xml:space="preserve">Worker’s Action Centre. (2015). Still Working on the Edge.  http://www.worker </w:t>
      </w:r>
    </w:p>
    <w:p w:rsidR="0078673F" w:rsidRPr="009B7BFB" w:rsidRDefault="0078673F" w:rsidP="0078673F">
      <w:pPr>
        <w:ind w:left="460" w:firstLine="260"/>
        <w:rPr>
          <w:lang w:val="en-GB"/>
        </w:rPr>
      </w:pPr>
      <w:r w:rsidRPr="009B7BFB">
        <w:rPr>
          <w:lang w:val="en-GB"/>
        </w:rPr>
        <w:t>sactioncentre.org/wp-content/uploads/dlm_uploads/2015/03/StillWorkingOnTheEdge-W</w:t>
      </w:r>
    </w:p>
    <w:p w:rsidR="0078673F" w:rsidRPr="009B7BFB" w:rsidRDefault="0078673F" w:rsidP="0078673F">
      <w:pPr>
        <w:ind w:left="460" w:firstLine="260"/>
        <w:rPr>
          <w:lang w:val="en-GB"/>
        </w:rPr>
      </w:pPr>
      <w:r w:rsidRPr="009B7BFB">
        <w:rPr>
          <w:lang w:val="en-GB"/>
        </w:rPr>
        <w:t xml:space="preserve">orkersActionCentre.pdf </w:t>
      </w:r>
    </w:p>
    <w:p w:rsidR="0078673F" w:rsidRPr="009B7BFB" w:rsidRDefault="0078673F" w:rsidP="0078673F">
      <w:pPr>
        <w:ind w:left="460" w:hanging="440"/>
        <w:rPr>
          <w:lang w:val="en-GB"/>
        </w:rPr>
      </w:pPr>
    </w:p>
    <w:p w:rsidR="0078673F" w:rsidRPr="009B7BFB" w:rsidRDefault="0078673F" w:rsidP="0078673F">
      <w:pPr>
        <w:ind w:left="460" w:hanging="440"/>
        <w:rPr>
          <w:lang w:val="en-GB"/>
        </w:rPr>
      </w:pPr>
      <w:r w:rsidRPr="009B7BFB">
        <w:rPr>
          <w:lang w:val="en-GB"/>
        </w:rPr>
        <w:t>Wynne, K. (2014). 2014 Mandate letter: Labour. http://www.ontario.ca/government/2014-</w:t>
      </w:r>
    </w:p>
    <w:p w:rsidR="0078673F" w:rsidRPr="009B7BFB" w:rsidRDefault="0078673F" w:rsidP="0078673F">
      <w:pPr>
        <w:ind w:left="460" w:hanging="440"/>
        <w:rPr>
          <w:lang w:val="en-GB"/>
        </w:rPr>
      </w:pPr>
      <w:r w:rsidRPr="009B7BFB">
        <w:rPr>
          <w:lang w:val="en-GB"/>
        </w:rPr>
        <w:t xml:space="preserve">            mandate-letter-labour</w:t>
      </w:r>
    </w:p>
    <w:p w:rsidR="0078673F" w:rsidRDefault="0078673F" w:rsidP="0078673F">
      <w:pPr>
        <w:spacing w:before="100" w:after="100"/>
        <w:ind w:left="460" w:hanging="440"/>
      </w:pPr>
    </w:p>
    <w:p w:rsidR="0078673F" w:rsidRDefault="0078673F" w:rsidP="0078673F">
      <w:pPr>
        <w:ind w:firstLine="720"/>
      </w:pPr>
    </w:p>
    <w:p w:rsidR="009B7BFB" w:rsidRPr="0078673F" w:rsidRDefault="009B7BFB" w:rsidP="0078673F"/>
    <w:sectPr w:rsidR="009B7BFB" w:rsidRPr="0078673F" w:rsidSect="00C15BAF">
      <w:footerReference w:type="default" r:id="rId17"/>
      <w:footerReference w:type="first" r:id="rId18"/>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164" w:rsidRDefault="00330164" w:rsidP="009B7BFB">
      <w:r>
        <w:separator/>
      </w:r>
    </w:p>
  </w:endnote>
  <w:endnote w:type="continuationSeparator" w:id="0">
    <w:p w:rsidR="00330164" w:rsidRDefault="00330164" w:rsidP="009B7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E8B" w:rsidRDefault="00236E8B">
    <w:pPr>
      <w:jc w:val="right"/>
    </w:pPr>
    <w:r>
      <w:fldChar w:fldCharType="begin"/>
    </w:r>
    <w:r>
      <w:instrText>PAGE</w:instrText>
    </w:r>
    <w:r>
      <w:fldChar w:fldCharType="separate"/>
    </w:r>
    <w:r w:rsidR="008F4703">
      <w:rPr>
        <w:noProof/>
      </w:rPr>
      <w:t>20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1807358"/>
      <w:docPartObj>
        <w:docPartGallery w:val="Page Numbers (Bottom of Page)"/>
        <w:docPartUnique/>
      </w:docPartObj>
    </w:sdtPr>
    <w:sdtEndPr>
      <w:rPr>
        <w:noProof/>
      </w:rPr>
    </w:sdtEndPr>
    <w:sdtContent>
      <w:p w:rsidR="00236E8B" w:rsidRDefault="00236E8B">
        <w:pPr>
          <w:pStyle w:val="Footer"/>
          <w:jc w:val="right"/>
        </w:pPr>
        <w:r>
          <w:fldChar w:fldCharType="begin"/>
        </w:r>
        <w:r>
          <w:instrText xml:space="preserve"> PAGE   \* MERGEFORMAT </w:instrText>
        </w:r>
        <w:r>
          <w:fldChar w:fldCharType="separate"/>
        </w:r>
        <w:r w:rsidR="008F4703">
          <w:rPr>
            <w:noProof/>
          </w:rPr>
          <w:t>1</w:t>
        </w:r>
        <w:r>
          <w:rPr>
            <w:noProof/>
          </w:rPr>
          <w:fldChar w:fldCharType="end"/>
        </w:r>
      </w:p>
    </w:sdtContent>
  </w:sdt>
  <w:p w:rsidR="00236E8B" w:rsidRDefault="00236E8B">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164" w:rsidRDefault="00330164" w:rsidP="009B7BFB">
      <w:r>
        <w:separator/>
      </w:r>
    </w:p>
  </w:footnote>
  <w:footnote w:type="continuationSeparator" w:id="0">
    <w:p w:rsidR="00330164" w:rsidRDefault="00330164" w:rsidP="009B7BFB">
      <w:r>
        <w:continuationSeparator/>
      </w:r>
    </w:p>
  </w:footnote>
  <w:footnote w:id="1">
    <w:p w:rsidR="00236E8B" w:rsidRPr="006D3295" w:rsidRDefault="00236E8B" w:rsidP="006D3295">
      <w:pPr>
        <w:rPr>
          <w:rFonts w:asciiTheme="minorHAnsi" w:hAnsiTheme="minorHAnsi"/>
          <w:sz w:val="20"/>
          <w:szCs w:val="20"/>
          <w:lang w:val="en-US"/>
        </w:rPr>
      </w:pPr>
      <w:r w:rsidRPr="006D3295">
        <w:rPr>
          <w:rStyle w:val="FootnoteReference"/>
          <w:rFonts w:asciiTheme="minorHAnsi" w:hAnsiTheme="minorHAnsi"/>
          <w:sz w:val="20"/>
          <w:szCs w:val="20"/>
        </w:rPr>
        <w:footnoteRef/>
      </w:r>
      <w:r w:rsidR="009242B0">
        <w:rPr>
          <w:rFonts w:asciiTheme="minorHAnsi" w:hAnsiTheme="minorHAnsi"/>
          <w:sz w:val="20"/>
          <w:szCs w:val="20"/>
          <w:lang w:val="en-US"/>
        </w:rPr>
        <w:t xml:space="preserve"> </w:t>
      </w:r>
      <w:r w:rsidRPr="006D3295">
        <w:rPr>
          <w:rFonts w:asciiTheme="minorHAnsi" w:hAnsiTheme="minorHAnsi"/>
          <w:sz w:val="20"/>
          <w:szCs w:val="20"/>
          <w:lang w:val="en-US"/>
        </w:rPr>
        <w:t>Keren Gottfried is a</w:t>
      </w:r>
      <w:r w:rsidR="009242B0">
        <w:rPr>
          <w:rFonts w:asciiTheme="minorHAnsi" w:hAnsiTheme="minorHAnsi"/>
          <w:sz w:val="20"/>
          <w:szCs w:val="20"/>
          <w:lang w:val="en-US"/>
        </w:rPr>
        <w:t xml:space="preserve"> public policy and performance measurement </w:t>
      </w:r>
      <w:r>
        <w:rPr>
          <w:rFonts w:asciiTheme="minorHAnsi" w:hAnsiTheme="minorHAnsi"/>
          <w:sz w:val="20"/>
          <w:szCs w:val="20"/>
          <w:lang w:val="en-US"/>
        </w:rPr>
        <w:t>professional who has worked at</w:t>
      </w:r>
      <w:r w:rsidRPr="006D3295">
        <w:rPr>
          <w:rFonts w:asciiTheme="minorHAnsi" w:hAnsiTheme="minorHAnsi"/>
          <w:sz w:val="20"/>
          <w:szCs w:val="20"/>
          <w:lang w:val="en-US"/>
        </w:rPr>
        <w:t xml:space="preserve"> Indigenous and Northern Affairs Canada</w:t>
      </w:r>
      <w:r>
        <w:rPr>
          <w:rFonts w:asciiTheme="minorHAnsi" w:hAnsiTheme="minorHAnsi"/>
          <w:sz w:val="20"/>
          <w:szCs w:val="20"/>
          <w:lang w:val="en-US"/>
        </w:rPr>
        <w:t xml:space="preserve"> and Ipsos Global Public Affairs. She </w:t>
      </w:r>
      <w:r w:rsidR="009242B0">
        <w:rPr>
          <w:rFonts w:asciiTheme="minorHAnsi" w:hAnsiTheme="minorHAnsi"/>
          <w:sz w:val="20"/>
          <w:szCs w:val="20"/>
          <w:lang w:val="en-US"/>
        </w:rPr>
        <w:t>h</w:t>
      </w:r>
      <w:r>
        <w:rPr>
          <w:rFonts w:asciiTheme="minorHAnsi" w:hAnsiTheme="minorHAnsi"/>
          <w:sz w:val="20"/>
          <w:szCs w:val="20"/>
          <w:lang w:val="en-US"/>
        </w:rPr>
        <w:t xml:space="preserve">olds a </w:t>
      </w:r>
      <w:r w:rsidRPr="006D3295">
        <w:rPr>
          <w:rFonts w:asciiTheme="minorHAnsi" w:hAnsiTheme="minorHAnsi"/>
          <w:sz w:val="20"/>
          <w:szCs w:val="20"/>
          <w:lang w:val="en-US"/>
        </w:rPr>
        <w:t>Master of Public Policy an</w:t>
      </w:r>
      <w:r>
        <w:rPr>
          <w:rFonts w:asciiTheme="minorHAnsi" w:hAnsiTheme="minorHAnsi"/>
          <w:sz w:val="20"/>
          <w:szCs w:val="20"/>
          <w:lang w:val="en-US"/>
        </w:rPr>
        <w:t>d Public Adminis</w:t>
      </w:r>
      <w:r w:rsidR="009242B0">
        <w:rPr>
          <w:rFonts w:asciiTheme="minorHAnsi" w:hAnsiTheme="minorHAnsi"/>
          <w:sz w:val="20"/>
          <w:szCs w:val="20"/>
          <w:lang w:val="en-US"/>
        </w:rPr>
        <w:t>tration from Ryerson University and has studied in Tel Aviv and Hong Kong.</w:t>
      </w:r>
    </w:p>
  </w:footnote>
  <w:footnote w:id="2">
    <w:p w:rsidR="00236E8B" w:rsidRPr="006D3295" w:rsidRDefault="00236E8B" w:rsidP="0078673F">
      <w:pPr>
        <w:pStyle w:val="FootnoteText"/>
        <w:jc w:val="both"/>
        <w:rPr>
          <w:rFonts w:asciiTheme="minorHAnsi" w:hAnsiTheme="minorHAnsi"/>
          <w:lang w:val="en-US"/>
        </w:rPr>
      </w:pPr>
      <w:r w:rsidRPr="006D3295">
        <w:rPr>
          <w:rStyle w:val="FootnoteReference"/>
          <w:rFonts w:asciiTheme="minorHAnsi" w:hAnsiTheme="minorHAnsi"/>
        </w:rPr>
        <w:footnoteRef/>
      </w:r>
      <w:r w:rsidRPr="006D3295">
        <w:rPr>
          <w:rFonts w:asciiTheme="minorHAnsi" w:hAnsiTheme="minorHAnsi"/>
        </w:rPr>
        <w:t xml:space="preserve"> </w:t>
      </w:r>
      <w:r w:rsidRPr="00C202B7">
        <w:rPr>
          <w:rFonts w:asciiTheme="minorHAnsi" w:hAnsiTheme="minorHAnsi"/>
          <w:lang w:val="en-US"/>
        </w:rPr>
        <w:t>John Shields is a Professor in the Department of Politics and Public Administration at Ryerson University. He is also the Acting Academic Director of the Ryerson Centre for Immigration and Settlement (RCIS).</w:t>
      </w:r>
    </w:p>
  </w:footnote>
  <w:footnote w:id="3">
    <w:p w:rsidR="00236E8B" w:rsidRPr="006D3295" w:rsidRDefault="00236E8B" w:rsidP="0078673F">
      <w:pPr>
        <w:pStyle w:val="FootnoteText"/>
        <w:jc w:val="both"/>
        <w:rPr>
          <w:rFonts w:asciiTheme="minorHAnsi" w:hAnsiTheme="minorHAnsi"/>
          <w:lang w:val="en-US"/>
        </w:rPr>
      </w:pPr>
      <w:r w:rsidRPr="006D3295">
        <w:rPr>
          <w:rStyle w:val="FootnoteReference"/>
          <w:rFonts w:asciiTheme="minorHAnsi" w:hAnsiTheme="minorHAnsi"/>
        </w:rPr>
        <w:footnoteRef/>
      </w:r>
      <w:r w:rsidRPr="006D3295">
        <w:rPr>
          <w:rFonts w:asciiTheme="minorHAnsi" w:hAnsiTheme="minorHAnsi"/>
        </w:rPr>
        <w:t xml:space="preserve"> </w:t>
      </w:r>
      <w:r w:rsidRPr="00C202B7">
        <w:rPr>
          <w:rFonts w:asciiTheme="minorHAnsi" w:hAnsiTheme="minorHAnsi"/>
        </w:rPr>
        <w:t xml:space="preserve">Nasima Akter is the Executive Director of Bangladesh-Canadian Community Services. An accomplished researcher and scholar in her own right, she worked in Dhaka for BRAC – the world’s largest non-governmental organization – prior to coming to Canada. She has expertise in Environment, Health, and Social Research. Her current research includes senior’s health and health seeking behavior, barriers of active living for south Asian girls, and informal economy among the immigrant communities.  She holds </w:t>
      </w:r>
      <w:r w:rsidR="008B4492">
        <w:rPr>
          <w:rFonts w:asciiTheme="minorHAnsi" w:hAnsiTheme="minorHAnsi"/>
        </w:rPr>
        <w:t xml:space="preserve">a </w:t>
      </w:r>
      <w:r w:rsidRPr="00C202B7">
        <w:rPr>
          <w:rFonts w:asciiTheme="minorHAnsi" w:hAnsiTheme="minorHAnsi"/>
        </w:rPr>
        <w:t>PhD in Environmental Technology and Management and has 33 journal publications on her credit.</w:t>
      </w:r>
    </w:p>
  </w:footnote>
  <w:footnote w:id="4">
    <w:p w:rsidR="00236E8B" w:rsidRPr="006D3295" w:rsidRDefault="00236E8B" w:rsidP="0078673F">
      <w:pPr>
        <w:pStyle w:val="FootnoteText"/>
        <w:jc w:val="both"/>
        <w:rPr>
          <w:rFonts w:asciiTheme="minorHAnsi" w:hAnsiTheme="minorHAnsi"/>
          <w:lang w:val="en-US"/>
        </w:rPr>
      </w:pPr>
      <w:r w:rsidRPr="006D3295">
        <w:rPr>
          <w:rStyle w:val="FootnoteReference"/>
          <w:rFonts w:asciiTheme="minorHAnsi" w:hAnsiTheme="minorHAnsi"/>
        </w:rPr>
        <w:footnoteRef/>
      </w:r>
      <w:r w:rsidRPr="006D3295">
        <w:rPr>
          <w:rFonts w:asciiTheme="minorHAnsi" w:hAnsiTheme="minorHAnsi"/>
        </w:rPr>
        <w:t xml:space="preserve"> </w:t>
      </w:r>
      <w:r w:rsidRPr="00C202B7">
        <w:rPr>
          <w:rFonts w:asciiTheme="minorHAnsi" w:hAnsiTheme="minorHAnsi"/>
          <w:lang w:val="en-US"/>
        </w:rPr>
        <w:t>Diane Dyson is the Director of Research &amp; Public Policy at WoodGreen Community Services. Diane has led research on the informal economy among immigrants and is a co-author of the United Way Toronto – McMaster reports on employment precarity. Diane also leads work on local settlement integration, community economic development, and poverty reduction.</w:t>
      </w:r>
    </w:p>
  </w:footnote>
  <w:footnote w:id="5">
    <w:p w:rsidR="00236E8B" w:rsidRPr="006D3295" w:rsidRDefault="00236E8B" w:rsidP="0078673F">
      <w:pPr>
        <w:pStyle w:val="FootnoteText"/>
        <w:jc w:val="both"/>
        <w:rPr>
          <w:rFonts w:asciiTheme="minorHAnsi" w:hAnsiTheme="minorHAnsi"/>
          <w:lang w:val="en-US"/>
        </w:rPr>
      </w:pPr>
      <w:r w:rsidRPr="006D3295">
        <w:rPr>
          <w:rStyle w:val="FootnoteReference"/>
          <w:rFonts w:asciiTheme="minorHAnsi" w:hAnsiTheme="minorHAnsi"/>
        </w:rPr>
        <w:footnoteRef/>
      </w:r>
      <w:r w:rsidRPr="006D3295">
        <w:rPr>
          <w:rFonts w:asciiTheme="minorHAnsi" w:hAnsiTheme="minorHAnsi"/>
        </w:rPr>
        <w:t xml:space="preserve"> </w:t>
      </w:r>
      <w:r w:rsidRPr="00C202B7">
        <w:rPr>
          <w:rFonts w:asciiTheme="minorHAnsi" w:hAnsiTheme="minorHAnsi"/>
          <w:lang w:val="en-US"/>
        </w:rPr>
        <w:t>Sevgul Topkara-Sarsu has been supportıng newcomers for the last 13 years. She is the Manager of Settlement Services at WoodGreen Communıty Services. Previously</w:t>
      </w:r>
      <w:r w:rsidR="008B4492">
        <w:rPr>
          <w:rFonts w:asciiTheme="minorHAnsi" w:hAnsiTheme="minorHAnsi"/>
          <w:lang w:val="en-US"/>
        </w:rPr>
        <w:t>,</w:t>
      </w:r>
      <w:r w:rsidRPr="00C202B7">
        <w:rPr>
          <w:rFonts w:asciiTheme="minorHAnsi" w:hAnsiTheme="minorHAnsi"/>
          <w:lang w:val="en-US"/>
        </w:rPr>
        <w:t xml:space="preserve"> she supported </w:t>
      </w:r>
      <w:r w:rsidR="008B4492">
        <w:rPr>
          <w:rFonts w:asciiTheme="minorHAnsi" w:hAnsiTheme="minorHAnsi"/>
          <w:lang w:val="en-US"/>
        </w:rPr>
        <w:t>the Toronto Local Immigration Partnership</w:t>
      </w:r>
      <w:r w:rsidRPr="00C202B7">
        <w:rPr>
          <w:rFonts w:asciiTheme="minorHAnsi" w:hAnsiTheme="minorHAnsi"/>
          <w:lang w:val="en-US"/>
        </w:rPr>
        <w:t xml:space="preserve"> as the Research and Evaluation Coordinator. Sevgul </w:t>
      </w:r>
      <w:r w:rsidR="008B4492">
        <w:rPr>
          <w:rFonts w:asciiTheme="minorHAnsi" w:hAnsiTheme="minorHAnsi"/>
          <w:lang w:val="en-US"/>
        </w:rPr>
        <w:t>serves on the Boa</w:t>
      </w:r>
      <w:r w:rsidRPr="00C202B7">
        <w:rPr>
          <w:rFonts w:asciiTheme="minorHAnsi" w:hAnsiTheme="minorHAnsi"/>
          <w:lang w:val="en-US"/>
        </w:rPr>
        <w:t>rd of Directors</w:t>
      </w:r>
      <w:r w:rsidR="008B4492">
        <w:rPr>
          <w:rFonts w:asciiTheme="minorHAnsi" w:hAnsiTheme="minorHAnsi"/>
          <w:lang w:val="en-US"/>
        </w:rPr>
        <w:t xml:space="preserve"> of the </w:t>
      </w:r>
      <w:r w:rsidR="008B4492" w:rsidRPr="008B4492">
        <w:rPr>
          <w:rFonts w:asciiTheme="minorHAnsi" w:hAnsiTheme="minorHAnsi"/>
          <w:lang w:val="en-US"/>
        </w:rPr>
        <w:t>Ontario Council</w:t>
      </w:r>
      <w:r w:rsidR="008B4492">
        <w:rPr>
          <w:rFonts w:asciiTheme="minorHAnsi" w:hAnsiTheme="minorHAnsi"/>
          <w:lang w:val="en-US"/>
        </w:rPr>
        <w:t xml:space="preserve"> of Agencies Serving Immigrants. She received her Ph.D. i</w:t>
      </w:r>
      <w:r w:rsidRPr="00C202B7">
        <w:rPr>
          <w:rFonts w:asciiTheme="minorHAnsi" w:hAnsiTheme="minorHAnsi"/>
          <w:lang w:val="en-US"/>
        </w:rPr>
        <w:t>n Political Studies from Queen's Universıty in 2001.</w:t>
      </w:r>
    </w:p>
  </w:footnote>
  <w:footnote w:id="6">
    <w:p w:rsidR="00236E8B" w:rsidRPr="006D3295" w:rsidRDefault="00236E8B" w:rsidP="0078673F">
      <w:pPr>
        <w:pStyle w:val="FootnoteText"/>
        <w:rPr>
          <w:rFonts w:asciiTheme="minorHAnsi" w:hAnsiTheme="minorHAnsi"/>
        </w:rPr>
      </w:pPr>
      <w:r w:rsidRPr="006D3295">
        <w:rPr>
          <w:rStyle w:val="FootnoteReference"/>
          <w:rFonts w:asciiTheme="minorHAnsi" w:hAnsiTheme="minorHAnsi"/>
        </w:rPr>
        <w:footnoteRef/>
      </w:r>
      <w:r w:rsidRPr="006D3295">
        <w:rPr>
          <w:rFonts w:asciiTheme="minorHAnsi" w:hAnsiTheme="minorHAnsi"/>
        </w:rPr>
        <w:t xml:space="preserve"> </w:t>
      </w:r>
      <w:r w:rsidRPr="00C202B7">
        <w:rPr>
          <w:rFonts w:asciiTheme="minorHAnsi" w:hAnsiTheme="minorHAnsi"/>
        </w:rPr>
        <w:t>Haweiya Egeh is currently a Community Development Officer with the City of Toronto’s Toronto Newcomer Office. During her time at WoodGreen Community Services, Haweiya was the Service Collaboration Coordinator for the Toronto South Local Immigration Partnership</w:t>
      </w:r>
      <w:r w:rsidR="008B4492">
        <w:rPr>
          <w:rFonts w:asciiTheme="minorHAnsi" w:hAnsiTheme="minorHAnsi"/>
        </w:rPr>
        <w:t xml:space="preserve"> (LIP).</w:t>
      </w:r>
      <w:r w:rsidRPr="00C202B7">
        <w:rPr>
          <w:rFonts w:asciiTheme="minorHAnsi" w:hAnsiTheme="minorHAnsi"/>
        </w:rPr>
        <w:t xml:space="preserve"> Her work focused on supporting and facilitating current and emerging partnerships and collaborations among LIP members as well as supporting ongoing research work with the LIP.</w:t>
      </w:r>
    </w:p>
  </w:footnote>
  <w:footnote w:id="7">
    <w:p w:rsidR="00236E8B" w:rsidRPr="006D3295" w:rsidRDefault="00236E8B" w:rsidP="0078673F">
      <w:pPr>
        <w:pStyle w:val="FootnoteText"/>
      </w:pPr>
      <w:r w:rsidRPr="006D3295">
        <w:rPr>
          <w:rStyle w:val="FootnoteReference"/>
          <w:rFonts w:asciiTheme="minorHAnsi" w:hAnsiTheme="minorHAnsi"/>
        </w:rPr>
        <w:footnoteRef/>
      </w:r>
      <w:r w:rsidRPr="006D3295">
        <w:rPr>
          <w:rFonts w:asciiTheme="minorHAnsi" w:hAnsiTheme="minorHAnsi"/>
        </w:rPr>
        <w:t xml:space="preserve"> Sandra Guerra is the Partnership Coordinator for the Toronto South Local Immigration Partnership.  She is responsible for project communica</w:t>
      </w:r>
      <w:r w:rsidR="008B4492">
        <w:rPr>
          <w:rFonts w:asciiTheme="minorHAnsi" w:hAnsiTheme="minorHAnsi"/>
        </w:rPr>
        <w:t>tion and knowledge translation.</w:t>
      </w:r>
      <w:r w:rsidRPr="006D3295">
        <w:rPr>
          <w:rFonts w:asciiTheme="minorHAnsi" w:hAnsiTheme="minorHAnsi"/>
        </w:rPr>
        <w:t xml:space="preserve"> Sandra also facilitates the Systemic Issues and Social</w:t>
      </w:r>
      <w:r w:rsidR="008B4492">
        <w:rPr>
          <w:rFonts w:asciiTheme="minorHAnsi" w:hAnsiTheme="minorHAnsi"/>
        </w:rPr>
        <w:t xml:space="preserve"> Change committee, which is</w:t>
      </w:r>
      <w:r w:rsidRPr="006D3295">
        <w:rPr>
          <w:rFonts w:asciiTheme="minorHAnsi" w:hAnsiTheme="minorHAnsi"/>
        </w:rPr>
        <w:t xml:space="preserve"> currently focusing on health equity and precarious employment from a newcomer perspective.</w:t>
      </w:r>
    </w:p>
  </w:footnote>
  <w:footnote w:id="8">
    <w:p w:rsidR="00236E8B" w:rsidRPr="006D3295" w:rsidRDefault="00236E8B" w:rsidP="0078673F">
      <w:pPr>
        <w:widowControl w:val="0"/>
        <w:jc w:val="both"/>
        <w:rPr>
          <w:rFonts w:asciiTheme="minorHAnsi" w:hAnsiTheme="minorHAnsi"/>
          <w:sz w:val="20"/>
          <w:szCs w:val="20"/>
        </w:rPr>
      </w:pPr>
      <w:r w:rsidRPr="006D3295">
        <w:rPr>
          <w:rFonts w:asciiTheme="minorHAnsi" w:hAnsiTheme="minorHAnsi"/>
          <w:sz w:val="20"/>
          <w:szCs w:val="20"/>
          <w:vertAlign w:val="superscript"/>
        </w:rPr>
        <w:footnoteRef/>
      </w:r>
      <w:r w:rsidRPr="006D3295">
        <w:rPr>
          <w:rFonts w:asciiTheme="minorHAnsi" w:hAnsiTheme="minorHAnsi"/>
          <w:sz w:val="20"/>
          <w:szCs w:val="20"/>
        </w:rPr>
        <w:t xml:space="preserve"> Respondents self-identified their English proficiency levels based on the following definitions: </w:t>
      </w:r>
      <w:r w:rsidRPr="006D3295">
        <w:rPr>
          <w:rFonts w:asciiTheme="minorHAnsi" w:hAnsiTheme="minorHAnsi"/>
          <w:i/>
          <w:sz w:val="20"/>
          <w:szCs w:val="20"/>
        </w:rPr>
        <w:t>Beginner</w:t>
      </w:r>
      <w:r w:rsidRPr="006D3295">
        <w:rPr>
          <w:rFonts w:asciiTheme="minorHAnsi" w:hAnsiTheme="minorHAnsi"/>
          <w:sz w:val="20"/>
          <w:szCs w:val="20"/>
        </w:rPr>
        <w:t xml:space="preserve"> (ESL Levels 1-2, LINC levels 1-2)- communicates only through a few words. May recognize and write letters and numbers and read and understand common sight words. </w:t>
      </w:r>
      <w:r w:rsidRPr="006D3295">
        <w:rPr>
          <w:rFonts w:asciiTheme="minorHAnsi" w:hAnsiTheme="minorHAnsi"/>
          <w:i/>
          <w:sz w:val="20"/>
          <w:szCs w:val="20"/>
        </w:rPr>
        <w:t>High Beginner</w:t>
      </w:r>
      <w:r w:rsidRPr="006D3295">
        <w:rPr>
          <w:rFonts w:asciiTheme="minorHAnsi" w:hAnsiTheme="minorHAnsi"/>
          <w:sz w:val="20"/>
          <w:szCs w:val="20"/>
        </w:rPr>
        <w:t xml:space="preserve"> (ESL Level 3, LINC level 3) – communicates using basic learned phrases and sentences. Reads and writes letters and numbers and a limited number of basic sight words and simple phrases. </w:t>
      </w:r>
      <w:r w:rsidRPr="006D3295">
        <w:rPr>
          <w:rFonts w:asciiTheme="minorHAnsi" w:hAnsiTheme="minorHAnsi"/>
          <w:i/>
          <w:sz w:val="20"/>
          <w:szCs w:val="20"/>
        </w:rPr>
        <w:t>Intermediate</w:t>
      </w:r>
      <w:r w:rsidRPr="006D3295">
        <w:rPr>
          <w:rFonts w:asciiTheme="minorHAnsi" w:hAnsiTheme="minorHAnsi"/>
          <w:sz w:val="20"/>
          <w:szCs w:val="20"/>
        </w:rPr>
        <w:t xml:space="preserve"> (ESL Levels 4-5, LINC Level 4) – can follow oral directions. Has limited ability to understand on the telephone. Can read simplified material on familiar subjects. </w:t>
      </w:r>
      <w:r w:rsidRPr="006D3295">
        <w:rPr>
          <w:rFonts w:asciiTheme="minorHAnsi" w:hAnsiTheme="minorHAnsi"/>
          <w:i/>
          <w:sz w:val="20"/>
          <w:szCs w:val="20"/>
        </w:rPr>
        <w:t>High Intermediate</w:t>
      </w:r>
      <w:r w:rsidRPr="006D3295">
        <w:rPr>
          <w:rFonts w:asciiTheme="minorHAnsi" w:hAnsiTheme="minorHAnsi"/>
          <w:b/>
          <w:sz w:val="20"/>
          <w:szCs w:val="20"/>
        </w:rPr>
        <w:t xml:space="preserve"> </w:t>
      </w:r>
      <w:r w:rsidRPr="006D3295">
        <w:rPr>
          <w:rFonts w:asciiTheme="minorHAnsi" w:hAnsiTheme="minorHAnsi"/>
          <w:sz w:val="20"/>
          <w:szCs w:val="20"/>
        </w:rPr>
        <w:t xml:space="preserve">(ESL Level 6, LINC Levels 5-6) – ability to understand and communicate on the telephone. Can participate in conversations on a variety of topics. </w:t>
      </w:r>
      <w:r w:rsidRPr="006D3295">
        <w:rPr>
          <w:rFonts w:asciiTheme="minorHAnsi" w:hAnsiTheme="minorHAnsi"/>
          <w:i/>
          <w:sz w:val="20"/>
          <w:szCs w:val="20"/>
        </w:rPr>
        <w:t xml:space="preserve">Advanced </w:t>
      </w:r>
      <w:r w:rsidRPr="006D3295">
        <w:rPr>
          <w:rFonts w:asciiTheme="minorHAnsi" w:hAnsiTheme="minorHAnsi"/>
          <w:sz w:val="20"/>
          <w:szCs w:val="20"/>
        </w:rPr>
        <w:t>(ESL Levels 7-8, LINC Level 7) – can participate fully in social and familiar work situations; can understand and participate in conversations and in technical discussions in own field.</w:t>
      </w:r>
    </w:p>
  </w:footnote>
  <w:footnote w:id="9">
    <w:p w:rsidR="00236E8B" w:rsidRPr="006D3295" w:rsidRDefault="00236E8B" w:rsidP="0078673F">
      <w:pPr>
        <w:jc w:val="both"/>
        <w:rPr>
          <w:rFonts w:asciiTheme="minorHAnsi" w:hAnsiTheme="minorHAnsi"/>
          <w:sz w:val="20"/>
          <w:szCs w:val="20"/>
        </w:rPr>
      </w:pPr>
      <w:r w:rsidRPr="006D3295">
        <w:rPr>
          <w:rFonts w:asciiTheme="minorHAnsi" w:hAnsiTheme="minorHAnsi"/>
          <w:sz w:val="20"/>
          <w:szCs w:val="20"/>
          <w:vertAlign w:val="superscript"/>
        </w:rPr>
        <w:footnoteRef/>
      </w:r>
      <w:r w:rsidRPr="006D3295">
        <w:rPr>
          <w:rFonts w:asciiTheme="minorHAnsi" w:hAnsiTheme="minorHAnsi"/>
          <w:sz w:val="20"/>
          <w:szCs w:val="20"/>
        </w:rPr>
        <w:t xml:space="preserve"> The following employment standards were measured in the survey: minimum wage, irregular hours, cash payment without deductions, irregular pay schedule, working more than 13 hours per day, no vacation pay, no paid holidays, or poor physical working conditions.</w:t>
      </w:r>
    </w:p>
  </w:footnote>
  <w:footnote w:id="10">
    <w:p w:rsidR="00236E8B" w:rsidRPr="006D3295" w:rsidRDefault="00236E8B" w:rsidP="0078673F">
      <w:pPr>
        <w:jc w:val="both"/>
        <w:rPr>
          <w:rFonts w:asciiTheme="minorHAnsi" w:hAnsiTheme="minorHAnsi"/>
          <w:sz w:val="20"/>
          <w:szCs w:val="20"/>
        </w:rPr>
      </w:pPr>
      <w:r w:rsidRPr="006D3295">
        <w:rPr>
          <w:rFonts w:asciiTheme="minorHAnsi" w:hAnsiTheme="minorHAnsi"/>
          <w:sz w:val="20"/>
          <w:szCs w:val="20"/>
          <w:vertAlign w:val="superscript"/>
        </w:rPr>
        <w:footnoteRef/>
      </w:r>
      <w:r w:rsidRPr="006D3295">
        <w:rPr>
          <w:rFonts w:asciiTheme="minorHAnsi" w:hAnsiTheme="minorHAnsi"/>
          <w:sz w:val="20"/>
          <w:szCs w:val="20"/>
        </w:rPr>
        <w:t xml:space="preserve"> Results presented herein are statistically significant to the .05 level according to chi-square independence tests.</w:t>
      </w:r>
    </w:p>
  </w:footnote>
  <w:footnote w:id="11">
    <w:p w:rsidR="00236E8B" w:rsidRPr="006D3295" w:rsidRDefault="00236E8B" w:rsidP="0078673F">
      <w:pPr>
        <w:jc w:val="both"/>
        <w:rPr>
          <w:rFonts w:asciiTheme="minorHAnsi" w:hAnsiTheme="minorHAnsi"/>
          <w:sz w:val="20"/>
          <w:szCs w:val="20"/>
        </w:rPr>
      </w:pPr>
      <w:r w:rsidRPr="006D3295">
        <w:rPr>
          <w:rFonts w:asciiTheme="minorHAnsi" w:hAnsiTheme="minorHAnsi"/>
          <w:sz w:val="20"/>
          <w:szCs w:val="20"/>
          <w:vertAlign w:val="superscript"/>
        </w:rPr>
        <w:footnoteRef/>
      </w:r>
      <w:r w:rsidRPr="006D3295">
        <w:rPr>
          <w:rFonts w:asciiTheme="minorHAnsi" w:hAnsiTheme="minorHAnsi"/>
          <w:sz w:val="20"/>
          <w:szCs w:val="20"/>
        </w:rPr>
        <w:t xml:space="preserve"> These findings are also significant at the .05 level according to the multinomial logistic regression.</w:t>
      </w:r>
    </w:p>
  </w:footnote>
  <w:footnote w:id="12">
    <w:p w:rsidR="00236E8B" w:rsidRPr="006D3295" w:rsidRDefault="00236E8B" w:rsidP="0078673F">
      <w:pPr>
        <w:pStyle w:val="FootnoteText"/>
        <w:jc w:val="both"/>
        <w:rPr>
          <w:rFonts w:asciiTheme="minorHAnsi" w:hAnsiTheme="minorHAnsi"/>
        </w:rPr>
      </w:pPr>
      <w:r w:rsidRPr="006D3295">
        <w:rPr>
          <w:rStyle w:val="FootnoteReference"/>
          <w:rFonts w:asciiTheme="minorHAnsi" w:hAnsiTheme="minorHAnsi"/>
        </w:rPr>
        <w:footnoteRef/>
      </w:r>
      <w:r w:rsidRPr="006D3295">
        <w:rPr>
          <w:rFonts w:asciiTheme="minorHAnsi" w:hAnsiTheme="minorHAnsi"/>
        </w:rPr>
        <w:t xml:space="preserve"> The Somali sample for the survey was not large enough to derive a statistically significant reading.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672B7"/>
    <w:multiLevelType w:val="multilevel"/>
    <w:tmpl w:val="5D9A3130"/>
    <w:lvl w:ilvl="0">
      <w:start w:val="1"/>
      <w:numFmt w:val="lowerLetter"/>
      <w:lvlText w:val="%1."/>
      <w:lvlJc w:val="left"/>
      <w:pPr>
        <w:ind w:left="1440" w:firstLine="1080"/>
      </w:pPr>
      <w:rPr>
        <w:u w:val="none"/>
      </w:rPr>
    </w:lvl>
    <w:lvl w:ilvl="1">
      <w:start w:val="1"/>
      <w:numFmt w:val="lowerRoman"/>
      <w:lvlText w:val="%2."/>
      <w:lvlJc w:val="left"/>
      <w:pPr>
        <w:ind w:left="2160" w:firstLine="1800"/>
      </w:pPr>
      <w:rPr>
        <w:u w:val="none"/>
      </w:rPr>
    </w:lvl>
    <w:lvl w:ilvl="2">
      <w:start w:val="1"/>
      <w:numFmt w:val="decimal"/>
      <w:lvlText w:val="%3."/>
      <w:lvlJc w:val="righ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left"/>
      <w:pPr>
        <w:ind w:left="4320" w:firstLine="3960"/>
      </w:pPr>
      <w:rPr>
        <w:u w:val="none"/>
      </w:rPr>
    </w:lvl>
    <w:lvl w:ilvl="5">
      <w:start w:val="1"/>
      <w:numFmt w:val="decimal"/>
      <w:lvlText w:val="%6."/>
      <w:lvlJc w:val="righ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left"/>
      <w:pPr>
        <w:ind w:left="6480" w:firstLine="6120"/>
      </w:pPr>
      <w:rPr>
        <w:u w:val="none"/>
      </w:rPr>
    </w:lvl>
    <w:lvl w:ilvl="8">
      <w:start w:val="1"/>
      <w:numFmt w:val="decimal"/>
      <w:lvlText w:val="%9."/>
      <w:lvlJc w:val="right"/>
      <w:pPr>
        <w:ind w:left="7200" w:firstLine="684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B80"/>
    <w:rsid w:val="00195B80"/>
    <w:rsid w:val="00236E8B"/>
    <w:rsid w:val="00267B2F"/>
    <w:rsid w:val="00285C3E"/>
    <w:rsid w:val="00330164"/>
    <w:rsid w:val="003568E0"/>
    <w:rsid w:val="0049639C"/>
    <w:rsid w:val="004E69B4"/>
    <w:rsid w:val="00517EE8"/>
    <w:rsid w:val="005E2B2E"/>
    <w:rsid w:val="006D3295"/>
    <w:rsid w:val="0070698E"/>
    <w:rsid w:val="0073285A"/>
    <w:rsid w:val="00750DDA"/>
    <w:rsid w:val="0078673F"/>
    <w:rsid w:val="00814B38"/>
    <w:rsid w:val="008B4492"/>
    <w:rsid w:val="008F4703"/>
    <w:rsid w:val="009242B0"/>
    <w:rsid w:val="0099075A"/>
    <w:rsid w:val="009B7BFB"/>
    <w:rsid w:val="00B22353"/>
    <w:rsid w:val="00B32F4E"/>
    <w:rsid w:val="00C15BAF"/>
    <w:rsid w:val="00C202B7"/>
    <w:rsid w:val="00C6381C"/>
    <w:rsid w:val="00C85E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BFB"/>
    <w:pPr>
      <w:spacing w:after="0" w:line="240" w:lineRule="auto"/>
    </w:pPr>
    <w:rPr>
      <w:rFonts w:ascii="Times New Roman" w:eastAsia="Times New Roman" w:hAnsi="Times New Roman"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B7BFB"/>
    <w:rPr>
      <w:sz w:val="16"/>
      <w:szCs w:val="16"/>
    </w:rPr>
  </w:style>
  <w:style w:type="paragraph" w:styleId="CommentText">
    <w:name w:val="annotation text"/>
    <w:basedOn w:val="Normal"/>
    <w:link w:val="CommentTextChar"/>
    <w:uiPriority w:val="99"/>
    <w:semiHidden/>
    <w:unhideWhenUsed/>
    <w:rsid w:val="009B7BFB"/>
    <w:rPr>
      <w:sz w:val="20"/>
      <w:szCs w:val="20"/>
    </w:rPr>
  </w:style>
  <w:style w:type="character" w:customStyle="1" w:styleId="CommentTextChar">
    <w:name w:val="Comment Text Char"/>
    <w:basedOn w:val="DefaultParagraphFont"/>
    <w:link w:val="CommentText"/>
    <w:uiPriority w:val="99"/>
    <w:semiHidden/>
    <w:rsid w:val="009B7BFB"/>
    <w:rPr>
      <w:rFonts w:ascii="Times New Roman" w:eastAsia="Times New Roman" w:hAnsi="Times New Roman" w:cs="Times New Roman"/>
      <w:sz w:val="20"/>
      <w:szCs w:val="20"/>
      <w:lang w:eastAsia="en-CA"/>
    </w:rPr>
  </w:style>
  <w:style w:type="paragraph" w:styleId="FootnoteText">
    <w:name w:val="footnote text"/>
    <w:basedOn w:val="Normal"/>
    <w:link w:val="FootnoteTextChar"/>
    <w:uiPriority w:val="99"/>
    <w:semiHidden/>
    <w:unhideWhenUsed/>
    <w:rsid w:val="009B7BFB"/>
    <w:rPr>
      <w:sz w:val="20"/>
      <w:szCs w:val="20"/>
    </w:rPr>
  </w:style>
  <w:style w:type="character" w:customStyle="1" w:styleId="FootnoteTextChar">
    <w:name w:val="Footnote Text Char"/>
    <w:basedOn w:val="DefaultParagraphFont"/>
    <w:link w:val="FootnoteText"/>
    <w:uiPriority w:val="99"/>
    <w:semiHidden/>
    <w:rsid w:val="009B7BFB"/>
    <w:rPr>
      <w:rFonts w:ascii="Times New Roman" w:eastAsia="Times New Roman" w:hAnsi="Times New Roman" w:cs="Times New Roman"/>
      <w:sz w:val="20"/>
      <w:szCs w:val="20"/>
      <w:lang w:eastAsia="en-CA"/>
    </w:rPr>
  </w:style>
  <w:style w:type="character" w:styleId="FootnoteReference">
    <w:name w:val="footnote reference"/>
    <w:basedOn w:val="DefaultParagraphFont"/>
    <w:uiPriority w:val="99"/>
    <w:semiHidden/>
    <w:unhideWhenUsed/>
    <w:rsid w:val="009B7BFB"/>
    <w:rPr>
      <w:vertAlign w:val="superscript"/>
    </w:rPr>
  </w:style>
  <w:style w:type="paragraph" w:styleId="Footer">
    <w:name w:val="footer"/>
    <w:basedOn w:val="Normal"/>
    <w:link w:val="FooterChar"/>
    <w:uiPriority w:val="99"/>
    <w:unhideWhenUsed/>
    <w:rsid w:val="009B7BFB"/>
    <w:pPr>
      <w:tabs>
        <w:tab w:val="center" w:pos="4680"/>
        <w:tab w:val="right" w:pos="9360"/>
      </w:tabs>
    </w:pPr>
  </w:style>
  <w:style w:type="character" w:customStyle="1" w:styleId="FooterChar">
    <w:name w:val="Footer Char"/>
    <w:basedOn w:val="DefaultParagraphFont"/>
    <w:link w:val="Footer"/>
    <w:uiPriority w:val="99"/>
    <w:rsid w:val="009B7BFB"/>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9B7B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BFB"/>
    <w:rPr>
      <w:rFonts w:ascii="Segoe UI" w:eastAsia="Times New Roman" w:hAnsi="Segoe UI" w:cs="Segoe UI"/>
      <w:sz w:val="18"/>
      <w:szCs w:val="18"/>
      <w:lang w:eastAsia="en-CA"/>
    </w:rPr>
  </w:style>
  <w:style w:type="character" w:styleId="Hyperlink">
    <w:name w:val="Hyperlink"/>
    <w:basedOn w:val="DefaultParagraphFont"/>
    <w:uiPriority w:val="99"/>
    <w:unhideWhenUsed/>
    <w:rsid w:val="009B7BFB"/>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9B7BFB"/>
    <w:rPr>
      <w:b/>
      <w:bCs/>
    </w:rPr>
  </w:style>
  <w:style w:type="character" w:customStyle="1" w:styleId="CommentSubjectChar">
    <w:name w:val="Comment Subject Char"/>
    <w:basedOn w:val="CommentTextChar"/>
    <w:link w:val="CommentSubject"/>
    <w:uiPriority w:val="99"/>
    <w:semiHidden/>
    <w:rsid w:val="009B7BFB"/>
    <w:rPr>
      <w:rFonts w:ascii="Times New Roman" w:eastAsia="Times New Roman" w:hAnsi="Times New Roman" w:cs="Times New Roman"/>
      <w:b/>
      <w:bCs/>
      <w:sz w:val="20"/>
      <w:szCs w:val="20"/>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BFB"/>
    <w:pPr>
      <w:spacing w:after="0" w:line="240" w:lineRule="auto"/>
    </w:pPr>
    <w:rPr>
      <w:rFonts w:ascii="Times New Roman" w:eastAsia="Times New Roman" w:hAnsi="Times New Roman"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B7BFB"/>
    <w:rPr>
      <w:sz w:val="16"/>
      <w:szCs w:val="16"/>
    </w:rPr>
  </w:style>
  <w:style w:type="paragraph" w:styleId="CommentText">
    <w:name w:val="annotation text"/>
    <w:basedOn w:val="Normal"/>
    <w:link w:val="CommentTextChar"/>
    <w:uiPriority w:val="99"/>
    <w:semiHidden/>
    <w:unhideWhenUsed/>
    <w:rsid w:val="009B7BFB"/>
    <w:rPr>
      <w:sz w:val="20"/>
      <w:szCs w:val="20"/>
    </w:rPr>
  </w:style>
  <w:style w:type="character" w:customStyle="1" w:styleId="CommentTextChar">
    <w:name w:val="Comment Text Char"/>
    <w:basedOn w:val="DefaultParagraphFont"/>
    <w:link w:val="CommentText"/>
    <w:uiPriority w:val="99"/>
    <w:semiHidden/>
    <w:rsid w:val="009B7BFB"/>
    <w:rPr>
      <w:rFonts w:ascii="Times New Roman" w:eastAsia="Times New Roman" w:hAnsi="Times New Roman" w:cs="Times New Roman"/>
      <w:sz w:val="20"/>
      <w:szCs w:val="20"/>
      <w:lang w:eastAsia="en-CA"/>
    </w:rPr>
  </w:style>
  <w:style w:type="paragraph" w:styleId="FootnoteText">
    <w:name w:val="footnote text"/>
    <w:basedOn w:val="Normal"/>
    <w:link w:val="FootnoteTextChar"/>
    <w:uiPriority w:val="99"/>
    <w:semiHidden/>
    <w:unhideWhenUsed/>
    <w:rsid w:val="009B7BFB"/>
    <w:rPr>
      <w:sz w:val="20"/>
      <w:szCs w:val="20"/>
    </w:rPr>
  </w:style>
  <w:style w:type="character" w:customStyle="1" w:styleId="FootnoteTextChar">
    <w:name w:val="Footnote Text Char"/>
    <w:basedOn w:val="DefaultParagraphFont"/>
    <w:link w:val="FootnoteText"/>
    <w:uiPriority w:val="99"/>
    <w:semiHidden/>
    <w:rsid w:val="009B7BFB"/>
    <w:rPr>
      <w:rFonts w:ascii="Times New Roman" w:eastAsia="Times New Roman" w:hAnsi="Times New Roman" w:cs="Times New Roman"/>
      <w:sz w:val="20"/>
      <w:szCs w:val="20"/>
      <w:lang w:eastAsia="en-CA"/>
    </w:rPr>
  </w:style>
  <w:style w:type="character" w:styleId="FootnoteReference">
    <w:name w:val="footnote reference"/>
    <w:basedOn w:val="DefaultParagraphFont"/>
    <w:uiPriority w:val="99"/>
    <w:semiHidden/>
    <w:unhideWhenUsed/>
    <w:rsid w:val="009B7BFB"/>
    <w:rPr>
      <w:vertAlign w:val="superscript"/>
    </w:rPr>
  </w:style>
  <w:style w:type="paragraph" w:styleId="Footer">
    <w:name w:val="footer"/>
    <w:basedOn w:val="Normal"/>
    <w:link w:val="FooterChar"/>
    <w:uiPriority w:val="99"/>
    <w:unhideWhenUsed/>
    <w:rsid w:val="009B7BFB"/>
    <w:pPr>
      <w:tabs>
        <w:tab w:val="center" w:pos="4680"/>
        <w:tab w:val="right" w:pos="9360"/>
      </w:tabs>
    </w:pPr>
  </w:style>
  <w:style w:type="character" w:customStyle="1" w:styleId="FooterChar">
    <w:name w:val="Footer Char"/>
    <w:basedOn w:val="DefaultParagraphFont"/>
    <w:link w:val="Footer"/>
    <w:uiPriority w:val="99"/>
    <w:rsid w:val="009B7BFB"/>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9B7B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BFB"/>
    <w:rPr>
      <w:rFonts w:ascii="Segoe UI" w:eastAsia="Times New Roman" w:hAnsi="Segoe UI" w:cs="Segoe UI"/>
      <w:sz w:val="18"/>
      <w:szCs w:val="18"/>
      <w:lang w:eastAsia="en-CA"/>
    </w:rPr>
  </w:style>
  <w:style w:type="character" w:styleId="Hyperlink">
    <w:name w:val="Hyperlink"/>
    <w:basedOn w:val="DefaultParagraphFont"/>
    <w:uiPriority w:val="99"/>
    <w:unhideWhenUsed/>
    <w:rsid w:val="009B7BFB"/>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9B7BFB"/>
    <w:rPr>
      <w:b/>
      <w:bCs/>
    </w:rPr>
  </w:style>
  <w:style w:type="character" w:customStyle="1" w:styleId="CommentSubjectChar">
    <w:name w:val="Comment Subject Char"/>
    <w:basedOn w:val="CommentTextChar"/>
    <w:link w:val="CommentSubject"/>
    <w:uiPriority w:val="99"/>
    <w:semiHidden/>
    <w:rsid w:val="009B7BFB"/>
    <w:rPr>
      <w:rFonts w:ascii="Times New Roman" w:eastAsia="Times New Roman" w:hAnsi="Times New Roman" w:cs="Times New Roman"/>
      <w:b/>
      <w:bCs/>
      <w:sz w:val="20"/>
      <w:szCs w:val="20"/>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lo.org/global/about-th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yperlink" Target="http://www.wellesleyinstitute.com/wp-content/uploads/2013/10/Shadow-Economies-FINAL.pdf" TargetMode="External"/><Relationship Id="rId10" Type="http://schemas.openxmlformats.org/officeDocument/2006/relationships/chart" Target="charts/chart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www.wellesleyinstitute.com/wp-content/uploads/2013/10/Shadow-Economies-FINAL.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gghhh\Google%20Drive\RYERSON\RESEARCH%20PROJECTS\RA%20-%20John%20-%20immigrant%20economic%20experiences\Alternative%20Routes\DATA%20TABLES.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ugghhh\Google%20Drive\RYERSON\RESEARCH%20PROJECTS\RA%20-%20John%20-%20immigrant%20economic%20experiences\Alternative%20Routes\DATA%20TABLES.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ugghhh\Google%20Drive\RYERSON\RESEARCH%20PROJECTS\RA%20-%20John%20-%20immigrant%20economic%20experiences\Alternative%20Routes\DATA%20TABL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gghhh\Google%20Drive\RYERSON\RESEARCH%20PROJECTS\RA%20-%20John%20-%20immigrant%20economic%20experiences\Alternative%20Routes\DATA%20TABLE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gghhh\Google%20Drive\RYERSON\RESEARCH%20PROJECTS\RA%20-%20John%20-%20immigrant%20economic%20experiences\Alternative%20Routes\DATA%20TAB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C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b="1"/>
              <a:t>FIGURE</a:t>
            </a:r>
            <a:r>
              <a:rPr lang="en-CA" b="1" baseline="0"/>
              <a:t> 1: Household Income by English Language Ability</a:t>
            </a:r>
            <a:endParaRPr lang="en-CA" b="1"/>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0172603553901571E-2"/>
          <c:y val="0.11212410314856683"/>
          <c:w val="0.82028044106524056"/>
          <c:h val="0.75991823670861147"/>
        </c:manualLayout>
      </c:layout>
      <c:bar3DChart>
        <c:barDir val="col"/>
        <c:grouping val="percentStacked"/>
        <c:varyColors val="0"/>
        <c:ser>
          <c:idx val="0"/>
          <c:order val="0"/>
          <c:tx>
            <c:strRef>
              <c:f>'Employment &amp; Income'!$B$223</c:f>
              <c:strCache>
                <c:ptCount val="1"/>
                <c:pt idx="0">
                  <c:v>below $10, 000</c:v>
                </c:pt>
              </c:strCache>
            </c:strRef>
          </c:tx>
          <c:spPr>
            <a:solidFill>
              <a:srgbClr val="C0000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'Employment &amp; Income'!$C$222:$G$222</c:f>
              <c:strCache>
                <c:ptCount val="5"/>
                <c:pt idx="0">
                  <c:v>Beginner</c:v>
                </c:pt>
                <c:pt idx="1">
                  <c:v>High Beginner</c:v>
                </c:pt>
                <c:pt idx="2">
                  <c:v>Intermediate</c:v>
                </c:pt>
                <c:pt idx="3">
                  <c:v>High Intermediate</c:v>
                </c:pt>
                <c:pt idx="4">
                  <c:v>Advanced</c:v>
                </c:pt>
              </c:strCache>
            </c:strRef>
          </c:cat>
          <c:val>
            <c:numRef>
              <c:f>'Employment &amp; Income'!$C$223:$G$223</c:f>
              <c:numCache>
                <c:formatCode>0%</c:formatCode>
                <c:ptCount val="5"/>
                <c:pt idx="0">
                  <c:v>0.29729729729729731</c:v>
                </c:pt>
                <c:pt idx="1">
                  <c:v>0.1081081081081081</c:v>
                </c:pt>
                <c:pt idx="2">
                  <c:v>0.14473684210526316</c:v>
                </c:pt>
                <c:pt idx="3">
                  <c:v>0.23684210526315788</c:v>
                </c:pt>
                <c:pt idx="4">
                  <c:v>0.12751677852348994</c:v>
                </c:pt>
              </c:numCache>
            </c:numRef>
          </c:val>
        </c:ser>
        <c:ser>
          <c:idx val="1"/>
          <c:order val="1"/>
          <c:tx>
            <c:strRef>
              <c:f>'Employment &amp; Income'!$B$224</c:f>
              <c:strCache>
                <c:ptCount val="1"/>
                <c:pt idx="0">
                  <c:v>$10,000-$29,999</c:v>
                </c:pt>
              </c:strCache>
            </c:strRef>
          </c:tx>
          <c:spPr>
            <a:solidFill>
              <a:srgbClr val="FF000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'Employment &amp; Income'!$C$222:$G$222</c:f>
              <c:strCache>
                <c:ptCount val="5"/>
                <c:pt idx="0">
                  <c:v>Beginner</c:v>
                </c:pt>
                <c:pt idx="1">
                  <c:v>High Beginner</c:v>
                </c:pt>
                <c:pt idx="2">
                  <c:v>Intermediate</c:v>
                </c:pt>
                <c:pt idx="3">
                  <c:v>High Intermediate</c:v>
                </c:pt>
                <c:pt idx="4">
                  <c:v>Advanced</c:v>
                </c:pt>
              </c:strCache>
            </c:strRef>
          </c:cat>
          <c:val>
            <c:numRef>
              <c:f>'Employment &amp; Income'!$C$224:$G$224</c:f>
              <c:numCache>
                <c:formatCode>0%</c:formatCode>
                <c:ptCount val="5"/>
                <c:pt idx="0">
                  <c:v>0.54054054054054057</c:v>
                </c:pt>
                <c:pt idx="1">
                  <c:v>0.54054054054054057</c:v>
                </c:pt>
                <c:pt idx="2">
                  <c:v>0.56578947368421051</c:v>
                </c:pt>
                <c:pt idx="3">
                  <c:v>0.39473684210526316</c:v>
                </c:pt>
                <c:pt idx="4">
                  <c:v>0.41610738255033558</c:v>
                </c:pt>
              </c:numCache>
            </c:numRef>
          </c:val>
        </c:ser>
        <c:ser>
          <c:idx val="2"/>
          <c:order val="2"/>
          <c:tx>
            <c:strRef>
              <c:f>'Employment &amp; Income'!$B$225</c:f>
              <c:strCache>
                <c:ptCount val="1"/>
                <c:pt idx="0">
                  <c:v>$30,000-$49,999</c:v>
                </c:pt>
              </c:strCache>
            </c:strRef>
          </c:tx>
          <c:spPr>
            <a:solidFill>
              <a:srgbClr val="FFC00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'Employment &amp; Income'!$C$222:$G$222</c:f>
              <c:strCache>
                <c:ptCount val="5"/>
                <c:pt idx="0">
                  <c:v>Beginner</c:v>
                </c:pt>
                <c:pt idx="1">
                  <c:v>High Beginner</c:v>
                </c:pt>
                <c:pt idx="2">
                  <c:v>Intermediate</c:v>
                </c:pt>
                <c:pt idx="3">
                  <c:v>High Intermediate</c:v>
                </c:pt>
                <c:pt idx="4">
                  <c:v>Advanced</c:v>
                </c:pt>
              </c:strCache>
            </c:strRef>
          </c:cat>
          <c:val>
            <c:numRef>
              <c:f>'Employment &amp; Income'!$C$225:$G$225</c:f>
              <c:numCache>
                <c:formatCode>0%</c:formatCode>
                <c:ptCount val="5"/>
                <c:pt idx="0">
                  <c:v>0.13513513513513514</c:v>
                </c:pt>
                <c:pt idx="1">
                  <c:v>0.24324324324324326</c:v>
                </c:pt>
                <c:pt idx="2">
                  <c:v>0.17105263157894737</c:v>
                </c:pt>
                <c:pt idx="3">
                  <c:v>0.21052631578947367</c:v>
                </c:pt>
                <c:pt idx="4">
                  <c:v>0.21476510067114096</c:v>
                </c:pt>
              </c:numCache>
            </c:numRef>
          </c:val>
        </c:ser>
        <c:ser>
          <c:idx val="3"/>
          <c:order val="3"/>
          <c:tx>
            <c:strRef>
              <c:f>'Employment &amp; Income'!$B$226</c:f>
              <c:strCache>
                <c:ptCount val="1"/>
                <c:pt idx="0">
                  <c:v>$50,000- $69,999</c:v>
                </c:pt>
              </c:strCache>
            </c:strRef>
          </c:tx>
          <c:spPr>
            <a:solidFill>
              <a:srgbClr val="92D05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'Employment &amp; Income'!$C$222:$G$222</c:f>
              <c:strCache>
                <c:ptCount val="5"/>
                <c:pt idx="0">
                  <c:v>Beginner</c:v>
                </c:pt>
                <c:pt idx="1">
                  <c:v>High Beginner</c:v>
                </c:pt>
                <c:pt idx="2">
                  <c:v>Intermediate</c:v>
                </c:pt>
                <c:pt idx="3">
                  <c:v>High Intermediate</c:v>
                </c:pt>
                <c:pt idx="4">
                  <c:v>Advanced</c:v>
                </c:pt>
              </c:strCache>
            </c:strRef>
          </c:cat>
          <c:val>
            <c:numRef>
              <c:f>'Employment &amp; Income'!$C$226:$G$226</c:f>
              <c:numCache>
                <c:formatCode>0%</c:formatCode>
                <c:ptCount val="5"/>
                <c:pt idx="0">
                  <c:v>2.7027027027027025E-2</c:v>
                </c:pt>
                <c:pt idx="1">
                  <c:v>0.1081081081081081</c:v>
                </c:pt>
                <c:pt idx="2">
                  <c:v>9.2105263157894732E-2</c:v>
                </c:pt>
                <c:pt idx="3">
                  <c:v>0.10526315789473684</c:v>
                </c:pt>
                <c:pt idx="4">
                  <c:v>0.10738255033557048</c:v>
                </c:pt>
              </c:numCache>
            </c:numRef>
          </c:val>
        </c:ser>
        <c:ser>
          <c:idx val="4"/>
          <c:order val="4"/>
          <c:tx>
            <c:strRef>
              <c:f>'Employment &amp; Income'!$B$227</c:f>
              <c:strCache>
                <c:ptCount val="1"/>
                <c:pt idx="0">
                  <c:v>More than $70,000</c:v>
                </c:pt>
              </c:strCache>
            </c:strRef>
          </c:tx>
          <c:spPr>
            <a:solidFill>
              <a:srgbClr val="00B05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'Employment &amp; Income'!$C$222:$G$222</c:f>
              <c:strCache>
                <c:ptCount val="5"/>
                <c:pt idx="0">
                  <c:v>Beginner</c:v>
                </c:pt>
                <c:pt idx="1">
                  <c:v>High Beginner</c:v>
                </c:pt>
                <c:pt idx="2">
                  <c:v>Intermediate</c:v>
                </c:pt>
                <c:pt idx="3">
                  <c:v>High Intermediate</c:v>
                </c:pt>
                <c:pt idx="4">
                  <c:v>Advanced</c:v>
                </c:pt>
              </c:strCache>
            </c:strRef>
          </c:cat>
          <c:val>
            <c:numRef>
              <c:f>'Employment &amp; Income'!$C$227:$G$227</c:f>
              <c:numCache>
                <c:formatCode>General</c:formatCode>
                <c:ptCount val="5"/>
                <c:pt idx="2" formatCode="0%">
                  <c:v>2.6315789473684209E-2</c:v>
                </c:pt>
                <c:pt idx="3" formatCode="0%">
                  <c:v>5.2631578947368418E-2</c:v>
                </c:pt>
                <c:pt idx="4" formatCode="0%">
                  <c:v>0.13422818791946309</c:v>
                </c:pt>
              </c:numCache>
            </c:numRef>
          </c:val>
        </c:ser>
        <c:dLbls>
          <c:showLegendKey val="0"/>
          <c:showVal val="0"/>
          <c:showCatName val="0"/>
          <c:showSerName val="0"/>
          <c:showPercent val="0"/>
          <c:showBubbleSize val="0"/>
        </c:dLbls>
        <c:gapWidth val="150"/>
        <c:shape val="box"/>
        <c:axId val="249914368"/>
        <c:axId val="181996352"/>
        <c:axId val="0"/>
      </c:bar3DChart>
      <c:catAx>
        <c:axId val="2499143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81996352"/>
        <c:crosses val="autoZero"/>
        <c:auto val="1"/>
        <c:lblAlgn val="ctr"/>
        <c:lblOffset val="100"/>
        <c:noMultiLvlLbl val="0"/>
      </c:catAx>
      <c:valAx>
        <c:axId val="181996352"/>
        <c:scaling>
          <c:orientation val="minMax"/>
        </c:scaling>
        <c:delete val="1"/>
        <c:axPos val="l"/>
        <c:numFmt formatCode="0%" sourceLinked="1"/>
        <c:majorTickMark val="none"/>
        <c:minorTickMark val="none"/>
        <c:tickLblPos val="nextTo"/>
        <c:crossAx val="24991436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C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200" b="0" i="0" u="none" strike="noStrike" kern="1200" spc="0" baseline="0">
                <a:solidFill>
                  <a:schemeClr val="tx1">
                    <a:lumMod val="65000"/>
                    <a:lumOff val="35000"/>
                  </a:schemeClr>
                </a:solidFill>
                <a:latin typeface="+mn-lt"/>
                <a:ea typeface="+mn-ea"/>
                <a:cs typeface="+mn-cs"/>
              </a:defRPr>
            </a:pPr>
            <a:r>
              <a:rPr lang="en-CA" sz="1200" b="1"/>
              <a:t>FIGURE 2: Proportion of Respondents Who Are Employed Compared to Statistics Canada Data</a:t>
            </a:r>
          </a:p>
        </c:rich>
      </c:tx>
      <c:layout>
        <c:manualLayout>
          <c:xMode val="edge"/>
          <c:yMode val="edge"/>
          <c:x val="0.15257042254674233"/>
          <c:y val="0"/>
        </c:manualLayout>
      </c:layout>
      <c:overlay val="0"/>
      <c:spPr>
        <a:noFill/>
        <a:ln>
          <a:noFill/>
        </a:ln>
        <a:effectLst/>
      </c:spPr>
    </c:title>
    <c:autoTitleDeleted val="0"/>
    <c:plotArea>
      <c:layout>
        <c:manualLayout>
          <c:layoutTarget val="inner"/>
          <c:xMode val="edge"/>
          <c:yMode val="edge"/>
          <c:x val="0.52519431637453018"/>
          <c:y val="0.19609441718146711"/>
          <c:w val="0.44951839067356159"/>
          <c:h val="0.7732975268780391"/>
        </c:manualLayout>
      </c:layout>
      <c:barChart>
        <c:barDir val="bar"/>
        <c:grouping val="clustered"/>
        <c:varyColors val="0"/>
        <c:ser>
          <c:idx val="0"/>
          <c:order val="0"/>
          <c:tx>
            <c:strRef>
              <c:f>'Employment &amp; Income'!$B$146</c:f>
              <c:strCache>
                <c:ptCount val="1"/>
                <c:pt idx="0">
                  <c:v>Canada 2011</c:v>
                </c:pt>
              </c:strCache>
            </c:strRef>
          </c:tx>
          <c:spPr>
            <a:solidFill>
              <a:srgbClr val="ED7D3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'Employment &amp; Income'!$A$147:$A$151</c:f>
              <c:strCache>
                <c:ptCount val="5"/>
                <c:pt idx="0">
                  <c:v>Not employed, not looking for work</c:v>
                </c:pt>
                <c:pt idx="1">
                  <c:v>Not employed, looking for work</c:v>
                </c:pt>
                <c:pt idx="2">
                  <c:v>Casual (whenever you can get the work, but it is not very predictable</c:v>
                </c:pt>
                <c:pt idx="3">
                  <c:v>Part-time (less than 30 hours a week, but steady hours</c:v>
                </c:pt>
                <c:pt idx="4">
                  <c:v>Full-time (more than 30 hours a week)</c:v>
                </c:pt>
              </c:strCache>
            </c:strRef>
          </c:cat>
          <c:val>
            <c:numRef>
              <c:f>'Employment &amp; Income'!$B$147:$B$151</c:f>
              <c:numCache>
                <c:formatCode>0%</c:formatCode>
                <c:ptCount val="5"/>
                <c:pt idx="0">
                  <c:v>0.24</c:v>
                </c:pt>
                <c:pt idx="1">
                  <c:v>7.0000000000000007E-2</c:v>
                </c:pt>
                <c:pt idx="2">
                  <c:v>7.0000000000000007E-2</c:v>
                </c:pt>
                <c:pt idx="3">
                  <c:v>0.12</c:v>
                </c:pt>
                <c:pt idx="4">
                  <c:v>0.5</c:v>
                </c:pt>
              </c:numCache>
            </c:numRef>
          </c:val>
        </c:ser>
        <c:ser>
          <c:idx val="1"/>
          <c:order val="1"/>
          <c:tx>
            <c:strRef>
              <c:f>'Employment &amp; Income'!$C$146</c:f>
              <c:strCache>
                <c:ptCount val="1"/>
                <c:pt idx="0">
                  <c:v>Survey</c:v>
                </c:pt>
              </c:strCache>
            </c:strRef>
          </c:tx>
          <c:spPr>
            <a:solidFill>
              <a:srgbClr val="5B9BD5">
                <a:lumMod val="75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'Employment &amp; Income'!$A$147:$A$151</c:f>
              <c:strCache>
                <c:ptCount val="5"/>
                <c:pt idx="0">
                  <c:v>Not employed, not looking for work</c:v>
                </c:pt>
                <c:pt idx="1">
                  <c:v>Not employed, looking for work</c:v>
                </c:pt>
                <c:pt idx="2">
                  <c:v>Casual (whenever you can get the work, but it is not very predictable</c:v>
                </c:pt>
                <c:pt idx="3">
                  <c:v>Part-time (less than 30 hours a week, but steady hours</c:v>
                </c:pt>
                <c:pt idx="4">
                  <c:v>Full-time (more than 30 hours a week)</c:v>
                </c:pt>
              </c:strCache>
            </c:strRef>
          </c:cat>
          <c:val>
            <c:numRef>
              <c:f>'Employment &amp; Income'!$C$147:$C$151</c:f>
              <c:numCache>
                <c:formatCode>0%</c:formatCode>
                <c:ptCount val="5"/>
                <c:pt idx="0">
                  <c:v>0.27</c:v>
                </c:pt>
                <c:pt idx="1">
                  <c:v>0.15</c:v>
                </c:pt>
                <c:pt idx="2">
                  <c:v>0.1</c:v>
                </c:pt>
                <c:pt idx="3">
                  <c:v>0.14000000000000001</c:v>
                </c:pt>
                <c:pt idx="4">
                  <c:v>0.34</c:v>
                </c:pt>
              </c:numCache>
            </c:numRef>
          </c:val>
        </c:ser>
        <c:dLbls>
          <c:showLegendKey val="0"/>
          <c:showVal val="0"/>
          <c:showCatName val="0"/>
          <c:showSerName val="0"/>
          <c:showPercent val="0"/>
          <c:showBubbleSize val="0"/>
        </c:dLbls>
        <c:gapWidth val="182"/>
        <c:axId val="249926656"/>
        <c:axId val="232204544"/>
      </c:barChart>
      <c:catAx>
        <c:axId val="2499266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232204544"/>
        <c:crosses val="autoZero"/>
        <c:auto val="1"/>
        <c:lblAlgn val="ctr"/>
        <c:lblOffset val="100"/>
        <c:noMultiLvlLbl val="0"/>
      </c:catAx>
      <c:valAx>
        <c:axId val="232204544"/>
        <c:scaling>
          <c:orientation val="minMax"/>
        </c:scaling>
        <c:delete val="1"/>
        <c:axPos val="b"/>
        <c:majorGridlines>
          <c:spPr>
            <a:ln w="9525" cap="flat" cmpd="sng" algn="ctr">
              <a:noFill/>
              <a:round/>
            </a:ln>
            <a:effectLst/>
          </c:spPr>
        </c:majorGridlines>
        <c:numFmt formatCode="0%" sourceLinked="1"/>
        <c:majorTickMark val="none"/>
        <c:minorTickMark val="none"/>
        <c:tickLblPos val="nextTo"/>
        <c:crossAx val="24992665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C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0" i="0" u="none" strike="noStrike" kern="1200" spc="0" baseline="0">
                <a:solidFill>
                  <a:schemeClr val="tx1">
                    <a:lumMod val="65000"/>
                    <a:lumOff val="35000"/>
                  </a:schemeClr>
                </a:solidFill>
                <a:latin typeface="+mn-lt"/>
                <a:ea typeface="+mn-ea"/>
                <a:cs typeface="+mn-cs"/>
              </a:defRPr>
            </a:pPr>
            <a:r>
              <a:rPr lang="en-CA" sz="1200" b="1" i="0" baseline="0">
                <a:effectLst/>
              </a:rPr>
              <a:t>FIGURE 3: Respondents With Members in Household Working for Cash, Experiencing Workplace Violations</a:t>
            </a:r>
          </a:p>
        </c:rich>
      </c:tx>
      <c:layout>
        <c:manualLayout>
          <c:xMode val="edge"/>
          <c:yMode val="edge"/>
          <c:x val="0.16539100881620569"/>
          <c:y val="0"/>
        </c:manualLayout>
      </c:layout>
      <c:overlay val="0"/>
      <c:spPr>
        <a:noFill/>
        <a:ln>
          <a:noFill/>
        </a:ln>
        <a:effectLst/>
      </c:spPr>
    </c:title>
    <c:autoTitleDeleted val="0"/>
    <c:plotArea>
      <c:layout>
        <c:manualLayout>
          <c:layoutTarget val="inner"/>
          <c:xMode val="edge"/>
          <c:yMode val="edge"/>
          <c:x val="0.4915701974034144"/>
          <c:y val="0.19609441718146711"/>
          <c:w val="0.48314251533406255"/>
          <c:h val="0.7732975268780391"/>
        </c:manualLayout>
      </c:layout>
      <c:barChart>
        <c:barDir val="bar"/>
        <c:grouping val="clustered"/>
        <c:varyColors val="0"/>
        <c:ser>
          <c:idx val="0"/>
          <c:order val="0"/>
          <c:spPr>
            <a:solidFill>
              <a:schemeClr val="accent1">
                <a:lumMod val="75000"/>
              </a:schemeClr>
            </a:solidFill>
            <a:ln>
              <a:noFill/>
            </a:ln>
            <a:effectLst/>
          </c:spPr>
          <c:invertIfNegative val="0"/>
          <c:dLbls>
            <c:dLbl>
              <c:idx val="0"/>
              <c:tx>
                <c:rich>
                  <a:bodyPr/>
                  <a:lstStyle/>
                  <a:p>
                    <a:fld id="{99442FDE-F949-41A9-91AA-38774D574869}" type="VALUE">
                      <a:rPr lang="en-US" b="1"/>
                      <a:pPr/>
                      <a:t>[VALUE]</a:t>
                    </a:fld>
                    <a:r>
                      <a:rPr lang="en-US"/>
                      <a:t> n=16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1"/>
              <c:tx>
                <c:rich>
                  <a:bodyPr/>
                  <a:lstStyle/>
                  <a:p>
                    <a:fld id="{025B9C27-2E56-4CA7-8A92-CA45749733A7}" type="VALUE">
                      <a:rPr lang="en-US" b="1"/>
                      <a:pPr/>
                      <a:t>[VALUE]</a:t>
                    </a:fld>
                    <a:r>
                      <a:rPr lang="en-US"/>
                      <a:t> n=18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2"/>
              <c:tx>
                <c:rich>
                  <a:bodyPr/>
                  <a:lstStyle/>
                  <a:p>
                    <a:fld id="{ACA9EB69-49E0-4B61-94FB-EEFBABCC7565}" type="VALUE">
                      <a:rPr lang="en-US" b="1"/>
                      <a:pPr/>
                      <a:t>[VALUE]</a:t>
                    </a:fld>
                    <a:r>
                      <a:rPr lang="en-US"/>
                      <a:t> n=19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3"/>
              <c:tx>
                <c:rich>
                  <a:bodyPr/>
                  <a:lstStyle/>
                  <a:p>
                    <a:fld id="{0F11CCA8-8A02-4129-B380-72D044DE0784}" type="VALUE">
                      <a:rPr lang="en-US" b="1"/>
                      <a:pPr/>
                      <a:t>[VALUE]</a:t>
                    </a:fld>
                    <a:r>
                      <a:rPr lang="en-US"/>
                      <a:t> n=44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4"/>
              <c:tx>
                <c:rich>
                  <a:bodyPr/>
                  <a:lstStyle/>
                  <a:p>
                    <a:fld id="{C8DC69FB-06C5-4A8E-9D74-70A3ACE9B6B1}" type="VALUE">
                      <a:rPr lang="en-US" b="1"/>
                      <a:pPr/>
                      <a:t>[VALUE]</a:t>
                    </a:fld>
                    <a:r>
                      <a:rPr lang="en-US"/>
                      <a:t> n=49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5"/>
              <c:layout>
                <c:manualLayout>
                  <c:x val="4.1590213266099098E-3"/>
                  <c:y val="0"/>
                </c:manualLayout>
              </c:layout>
              <c:tx>
                <c:rich>
                  <a:bodyPr/>
                  <a:lstStyle/>
                  <a:p>
                    <a:fld id="{6E90B37F-EE59-49AC-ABA3-0DF2CF633C1C}" type="VALUE">
                      <a:rPr lang="en-US" b="1"/>
                      <a:pPr/>
                      <a:t>[VALUE]</a:t>
                    </a:fld>
                    <a:r>
                      <a:rPr lang="en-US"/>
                      <a:t> n=50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6"/>
              <c:tx>
                <c:rich>
                  <a:bodyPr/>
                  <a:lstStyle/>
                  <a:p>
                    <a:fld id="{69AFC617-6252-47EA-99E7-176D69B598F4}" type="VALUE">
                      <a:rPr lang="en-US" b="1"/>
                      <a:pPr/>
                      <a:t>[VALUE]</a:t>
                    </a:fld>
                    <a:r>
                      <a:rPr lang="en-US"/>
                      <a:t> n=52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7"/>
              <c:tx>
                <c:rich>
                  <a:bodyPr/>
                  <a:lstStyle/>
                  <a:p>
                    <a:fld id="{12E8BFB7-2A07-4B21-8953-EF65B2A0EFB3}" type="VALUE">
                      <a:rPr lang="en-US" b="1"/>
                      <a:pPr/>
                      <a:t>[VALUE]</a:t>
                    </a:fld>
                    <a:r>
                      <a:rPr lang="en-US"/>
                      <a:t> n=71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'Workplace Violations'!$A$68:$A$75</c:f>
              <c:strCache>
                <c:ptCount val="8"/>
                <c:pt idx="0">
                  <c:v>Irregular pay schedule</c:v>
                </c:pt>
                <c:pt idx="1">
                  <c:v>Working longer than 13 hours a day</c:v>
                </c:pt>
                <c:pt idx="2">
                  <c:v>Poor physical conditions </c:v>
                </c:pt>
                <c:pt idx="3">
                  <c:v>Cash payment without deductions</c:v>
                </c:pt>
                <c:pt idx="4">
                  <c:v>On-call, irregular hours</c:v>
                </c:pt>
                <c:pt idx="5">
                  <c:v>No vacation pay</c:v>
                </c:pt>
                <c:pt idx="6">
                  <c:v>No paid holidays</c:v>
                </c:pt>
                <c:pt idx="7">
                  <c:v>Under minimum wage</c:v>
                </c:pt>
              </c:strCache>
            </c:strRef>
          </c:cat>
          <c:val>
            <c:numRef>
              <c:f>'Workplace Violations'!$C$68:$C$75</c:f>
              <c:numCache>
                <c:formatCode>0%</c:formatCode>
                <c:ptCount val="8"/>
                <c:pt idx="0">
                  <c:v>3.5320088300220751E-2</c:v>
                </c:pt>
                <c:pt idx="1">
                  <c:v>3.9735099337748346E-2</c:v>
                </c:pt>
                <c:pt idx="2">
                  <c:v>4.194260485651214E-2</c:v>
                </c:pt>
                <c:pt idx="3">
                  <c:v>9.713024282560706E-2</c:v>
                </c:pt>
                <c:pt idx="4">
                  <c:v>0.10816777041942605</c:v>
                </c:pt>
                <c:pt idx="5">
                  <c:v>0.11037527593818984</c:v>
                </c:pt>
                <c:pt idx="6">
                  <c:v>0.11479028697571744</c:v>
                </c:pt>
                <c:pt idx="7">
                  <c:v>0.15673289183222958</c:v>
                </c:pt>
              </c:numCache>
            </c:numRef>
          </c:val>
        </c:ser>
        <c:dLbls>
          <c:showLegendKey val="0"/>
          <c:showVal val="0"/>
          <c:showCatName val="0"/>
          <c:showSerName val="0"/>
          <c:showPercent val="0"/>
          <c:showBubbleSize val="0"/>
        </c:dLbls>
        <c:gapWidth val="182"/>
        <c:axId val="248791040"/>
        <c:axId val="232203968"/>
      </c:barChart>
      <c:catAx>
        <c:axId val="2487910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232203968"/>
        <c:crosses val="autoZero"/>
        <c:auto val="1"/>
        <c:lblAlgn val="ctr"/>
        <c:lblOffset val="100"/>
        <c:noMultiLvlLbl val="0"/>
      </c:catAx>
      <c:valAx>
        <c:axId val="232203968"/>
        <c:scaling>
          <c:orientation val="minMax"/>
        </c:scaling>
        <c:delete val="1"/>
        <c:axPos val="b"/>
        <c:majorGridlines>
          <c:spPr>
            <a:ln w="9525" cap="flat" cmpd="sng" algn="ctr">
              <a:noFill/>
              <a:round/>
            </a:ln>
            <a:effectLst/>
          </c:spPr>
        </c:majorGridlines>
        <c:numFmt formatCode="0%" sourceLinked="1"/>
        <c:majorTickMark val="none"/>
        <c:minorTickMark val="none"/>
        <c:tickLblPos val="nextTo"/>
        <c:crossAx val="2487910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C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CA" sz="1200" b="1"/>
              <a:t>FIGURE</a:t>
            </a:r>
            <a:r>
              <a:rPr lang="en-CA" sz="1200" b="1" baseline="0"/>
              <a:t> 4: </a:t>
            </a:r>
            <a:r>
              <a:rPr lang="en-CA" sz="1200" b="1"/>
              <a:t>Percentage of Newcomer Respondents (arrived 2007-2011) Aware</a:t>
            </a:r>
            <a:r>
              <a:rPr lang="en-CA" sz="1200" b="1" baseline="0"/>
              <a:t> of Employment Rights</a:t>
            </a:r>
            <a:endParaRPr lang="en-CA" sz="1200" b="1"/>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'Knowledge of Rights'!$L$23</c:f>
              <c:strCache>
                <c:ptCount val="1"/>
                <c:pt idx="0">
                  <c:v>Yes</c:v>
                </c:pt>
              </c:strCache>
            </c:strRef>
          </c:tx>
          <c:spPr>
            <a:solidFill>
              <a:schemeClr val="accent6"/>
            </a:solidFill>
            <a:ln>
              <a:noFill/>
            </a:ln>
            <a:effectLst/>
            <a:sp3d/>
          </c:spPr>
          <c:invertIfNegative val="0"/>
          <c:dLbls>
            <c:dLbl>
              <c:idx val="0"/>
              <c:layout>
                <c:manualLayout>
                  <c:x val="1.9444525860805608E-2"/>
                  <c:y val="-1.9716088328075709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4999956897220562E-2"/>
                  <c:y val="-2.7602523659306065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3398602435479449E-2"/>
                  <c:y val="-1.971608832807574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'Knowledge of Rights'!$K$24:$K$26</c:f>
              <c:strCache>
                <c:ptCount val="3"/>
                <c:pt idx="0">
                  <c:v>Vacation Pay</c:v>
                </c:pt>
                <c:pt idx="1">
                  <c:v>Injury Benefits</c:v>
                </c:pt>
                <c:pt idx="2">
                  <c:v>Minimum Wage</c:v>
                </c:pt>
              </c:strCache>
            </c:strRef>
          </c:cat>
          <c:val>
            <c:numRef>
              <c:f>'Knowledge of Rights'!$L$24:$L$26</c:f>
              <c:numCache>
                <c:formatCode>0%</c:formatCode>
                <c:ptCount val="3"/>
                <c:pt idx="0">
                  <c:v>0.39</c:v>
                </c:pt>
                <c:pt idx="1">
                  <c:v>0.6</c:v>
                </c:pt>
                <c:pt idx="2">
                  <c:v>0.84</c:v>
                </c:pt>
              </c:numCache>
            </c:numRef>
          </c:val>
        </c:ser>
        <c:ser>
          <c:idx val="1"/>
          <c:order val="1"/>
          <c:tx>
            <c:strRef>
              <c:f>'Knowledge of Rights'!$M$23</c:f>
              <c:strCache>
                <c:ptCount val="1"/>
                <c:pt idx="0">
                  <c:v>No</c:v>
                </c:pt>
              </c:strCache>
            </c:strRef>
          </c:tx>
          <c:spPr>
            <a:solidFill>
              <a:srgbClr val="C00000"/>
            </a:solidFill>
            <a:ln>
              <a:noFill/>
            </a:ln>
            <a:effectLst/>
            <a:sp3d/>
          </c:spPr>
          <c:invertIfNegative val="0"/>
          <c:dLbls>
            <c:dLbl>
              <c:idx val="0"/>
              <c:layout>
                <c:manualLayout>
                  <c:x val="3.2157087217612138E-2"/>
                  <c:y val="-2.3659305993690889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4574791080827975E-2"/>
                  <c:y val="-2.365930599369085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2745181540286446E-2"/>
                  <c:y val="-1.577287066246056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'Knowledge of Rights'!$K$24:$K$26</c:f>
              <c:strCache>
                <c:ptCount val="3"/>
                <c:pt idx="0">
                  <c:v>Vacation Pay</c:v>
                </c:pt>
                <c:pt idx="1">
                  <c:v>Injury Benefits</c:v>
                </c:pt>
                <c:pt idx="2">
                  <c:v>Minimum Wage</c:v>
                </c:pt>
              </c:strCache>
            </c:strRef>
          </c:cat>
          <c:val>
            <c:numRef>
              <c:f>'Knowledge of Rights'!$M$24:$M$26</c:f>
              <c:numCache>
                <c:formatCode>0%</c:formatCode>
                <c:ptCount val="3"/>
                <c:pt idx="0">
                  <c:v>0.61</c:v>
                </c:pt>
                <c:pt idx="1">
                  <c:v>0.4</c:v>
                </c:pt>
                <c:pt idx="2">
                  <c:v>0.16</c:v>
                </c:pt>
              </c:numCache>
            </c:numRef>
          </c:val>
        </c:ser>
        <c:dLbls>
          <c:showLegendKey val="0"/>
          <c:showVal val="0"/>
          <c:showCatName val="0"/>
          <c:showSerName val="0"/>
          <c:showPercent val="0"/>
          <c:showBubbleSize val="0"/>
        </c:dLbls>
        <c:gapWidth val="150"/>
        <c:shape val="box"/>
        <c:axId val="249927168"/>
        <c:axId val="232206272"/>
        <c:axId val="0"/>
      </c:bar3DChart>
      <c:catAx>
        <c:axId val="2499271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232206272"/>
        <c:crosses val="autoZero"/>
        <c:auto val="1"/>
        <c:lblAlgn val="ctr"/>
        <c:lblOffset val="100"/>
        <c:noMultiLvlLbl val="0"/>
      </c:catAx>
      <c:valAx>
        <c:axId val="232206272"/>
        <c:scaling>
          <c:orientation val="minMax"/>
        </c:scaling>
        <c:delete val="1"/>
        <c:axPos val="l"/>
        <c:majorGridlines>
          <c:spPr>
            <a:ln w="9525" cap="flat" cmpd="sng" algn="ctr">
              <a:noFill/>
              <a:round/>
            </a:ln>
            <a:effectLst/>
          </c:spPr>
        </c:majorGridlines>
        <c:numFmt formatCode="0%" sourceLinked="1"/>
        <c:majorTickMark val="none"/>
        <c:minorTickMark val="none"/>
        <c:tickLblPos val="nextTo"/>
        <c:crossAx val="249927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C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CA" sz="1200" b="1"/>
              <a:t>FIGURE</a:t>
            </a:r>
            <a:r>
              <a:rPr lang="en-CA" sz="1200" b="1" baseline="0"/>
              <a:t> 5: Self-Reported Health Quality of Respondents Compared with Statistics Canada Health Indicator Profile</a:t>
            </a:r>
            <a:endParaRPr lang="en-CA" sz="1200" b="1"/>
          </a:p>
        </c:rich>
      </c:tx>
      <c:overlay val="0"/>
      <c:spPr>
        <a:noFill/>
        <a:ln>
          <a:noFill/>
        </a:ln>
        <a:effectLst/>
      </c:spPr>
    </c:title>
    <c:autoTitleDeleted val="0"/>
    <c:plotArea>
      <c:layout>
        <c:manualLayout>
          <c:layoutTarget val="inner"/>
          <c:xMode val="edge"/>
          <c:yMode val="edge"/>
          <c:x val="0.44471981061160226"/>
          <c:y val="0.26295068513025049"/>
          <c:w val="0.55528018938839774"/>
          <c:h val="0.55663704772668454"/>
        </c:manualLayout>
      </c:layout>
      <c:barChart>
        <c:barDir val="bar"/>
        <c:grouping val="stacked"/>
        <c:varyColors val="0"/>
        <c:ser>
          <c:idx val="0"/>
          <c:order val="0"/>
          <c:tx>
            <c:strRef>
              <c:f>'Health &amp; Stress'!$A$103</c:f>
              <c:strCache>
                <c:ptCount val="1"/>
                <c:pt idx="0">
                  <c:v>Excellent or very good</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'Health &amp; Stress'!$B$102:$C$102</c:f>
              <c:strCache>
                <c:ptCount val="2"/>
                <c:pt idx="0">
                  <c:v>Statistics Canada, Health Indicator Profile, 2010</c:v>
                </c:pt>
                <c:pt idx="1">
                  <c:v>Survey</c:v>
                </c:pt>
              </c:strCache>
            </c:strRef>
          </c:cat>
          <c:val>
            <c:numRef>
              <c:f>'Health &amp; Stress'!$B$103:$C$103</c:f>
              <c:numCache>
                <c:formatCode>0%</c:formatCode>
                <c:ptCount val="2"/>
                <c:pt idx="0">
                  <c:v>0.62</c:v>
                </c:pt>
                <c:pt idx="1">
                  <c:v>0.25</c:v>
                </c:pt>
              </c:numCache>
            </c:numRef>
          </c:val>
        </c:ser>
        <c:ser>
          <c:idx val="1"/>
          <c:order val="1"/>
          <c:tx>
            <c:strRef>
              <c:f>'Health &amp; Stress'!$A$104</c:f>
              <c:strCache>
                <c:ptCount val="1"/>
                <c:pt idx="0">
                  <c:v>Good</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'Health &amp; Stress'!$B$102:$C$102</c:f>
              <c:strCache>
                <c:ptCount val="2"/>
                <c:pt idx="0">
                  <c:v>Statistics Canada, Health Indicator Profile, 2010</c:v>
                </c:pt>
                <c:pt idx="1">
                  <c:v>Survey</c:v>
                </c:pt>
              </c:strCache>
            </c:strRef>
          </c:cat>
          <c:val>
            <c:numRef>
              <c:f>'Health &amp; Stress'!$B$104:$C$104</c:f>
              <c:numCache>
                <c:formatCode>0%</c:formatCode>
                <c:ptCount val="2"/>
                <c:pt idx="0">
                  <c:v>0.28000000000000003</c:v>
                </c:pt>
                <c:pt idx="1">
                  <c:v>0.44</c:v>
                </c:pt>
              </c:numCache>
            </c:numRef>
          </c:val>
        </c:ser>
        <c:ser>
          <c:idx val="2"/>
          <c:order val="2"/>
          <c:tx>
            <c:strRef>
              <c:f>'Health &amp; Stress'!$A$105</c:f>
              <c:strCache>
                <c:ptCount val="1"/>
                <c:pt idx="0">
                  <c:v>Fair or poor</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'Health &amp; Stress'!$B$102:$C$102</c:f>
              <c:strCache>
                <c:ptCount val="2"/>
                <c:pt idx="0">
                  <c:v>Statistics Canada, Health Indicator Profile, 2010</c:v>
                </c:pt>
                <c:pt idx="1">
                  <c:v>Survey</c:v>
                </c:pt>
              </c:strCache>
            </c:strRef>
          </c:cat>
          <c:val>
            <c:numRef>
              <c:f>'Health &amp; Stress'!$B$105:$C$105</c:f>
              <c:numCache>
                <c:formatCode>0%</c:formatCode>
                <c:ptCount val="2"/>
                <c:pt idx="0">
                  <c:v>0.1</c:v>
                </c:pt>
                <c:pt idx="1">
                  <c:v>0.31</c:v>
                </c:pt>
              </c:numCache>
            </c:numRef>
          </c:val>
        </c:ser>
        <c:dLbls>
          <c:showLegendKey val="0"/>
          <c:showVal val="0"/>
          <c:showCatName val="0"/>
          <c:showSerName val="0"/>
          <c:showPercent val="0"/>
          <c:showBubbleSize val="0"/>
        </c:dLbls>
        <c:gapWidth val="150"/>
        <c:overlap val="100"/>
        <c:axId val="248793600"/>
        <c:axId val="232208000"/>
      </c:barChart>
      <c:catAx>
        <c:axId val="2487936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232208000"/>
        <c:crosses val="autoZero"/>
        <c:auto val="1"/>
        <c:lblAlgn val="ctr"/>
        <c:lblOffset val="100"/>
        <c:noMultiLvlLbl val="0"/>
      </c:catAx>
      <c:valAx>
        <c:axId val="232208000"/>
        <c:scaling>
          <c:orientation val="minMax"/>
        </c:scaling>
        <c:delete val="1"/>
        <c:axPos val="b"/>
        <c:numFmt formatCode="0%" sourceLinked="1"/>
        <c:majorTickMark val="none"/>
        <c:minorTickMark val="none"/>
        <c:tickLblPos val="nextTo"/>
        <c:crossAx val="248793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9519A-294D-4032-B79D-56DC1B404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7379</Words>
  <Characters>42066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Keren Gottfried</dc:creator>
  <cp:lastModifiedBy>Harmony Hall Centre for Seniors</cp:lastModifiedBy>
  <cp:revision>2</cp:revision>
  <dcterms:created xsi:type="dcterms:W3CDTF">2016-07-11T17:31:00Z</dcterms:created>
  <dcterms:modified xsi:type="dcterms:W3CDTF">2016-07-11T17:31:00Z</dcterms:modified>
</cp:coreProperties>
</file>